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F0B0"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7B98552B"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1E084C88" w14:textId="42AE304C" w:rsidR="00E65820" w:rsidRDefault="00E65820" w:rsidP="00E65820">
      <w:pPr>
        <w:jc w:val="center"/>
        <w:rPr>
          <w:rFonts w:ascii="Comic Sans MS" w:hAnsi="Comic Sans MS"/>
          <w:szCs w:val="22"/>
        </w:rPr>
      </w:pPr>
      <w:r>
        <w:rPr>
          <w:rFonts w:ascii="Comic Sans MS" w:hAnsi="Comic Sans MS"/>
          <w:szCs w:val="22"/>
        </w:rPr>
        <w:t xml:space="preserve">Séance du </w:t>
      </w:r>
      <w:r w:rsidR="004A64F2">
        <w:rPr>
          <w:rFonts w:ascii="Comic Sans MS" w:hAnsi="Comic Sans MS"/>
          <w:szCs w:val="22"/>
        </w:rPr>
        <w:t>1</w:t>
      </w:r>
      <w:r w:rsidR="00920D72">
        <w:rPr>
          <w:rFonts w:ascii="Comic Sans MS" w:hAnsi="Comic Sans MS"/>
          <w:szCs w:val="22"/>
        </w:rPr>
        <w:t>6</w:t>
      </w:r>
      <w:r w:rsidR="00C17984">
        <w:rPr>
          <w:rFonts w:ascii="Comic Sans MS" w:hAnsi="Comic Sans MS"/>
          <w:szCs w:val="22"/>
        </w:rPr>
        <w:t xml:space="preserve"> </w:t>
      </w:r>
      <w:r w:rsidR="00920D72">
        <w:rPr>
          <w:rFonts w:ascii="Comic Sans MS" w:hAnsi="Comic Sans MS"/>
          <w:szCs w:val="22"/>
        </w:rPr>
        <w:t>Juin</w:t>
      </w:r>
      <w:r>
        <w:rPr>
          <w:rFonts w:ascii="Comic Sans MS" w:hAnsi="Comic Sans MS"/>
          <w:szCs w:val="22"/>
        </w:rPr>
        <w:t xml:space="preserve"> </w:t>
      </w:r>
      <w:r w:rsidR="00814FCD">
        <w:rPr>
          <w:rFonts w:ascii="Comic Sans MS" w:hAnsi="Comic Sans MS"/>
          <w:szCs w:val="22"/>
        </w:rPr>
        <w:t>202</w:t>
      </w:r>
      <w:r w:rsidR="00934CA5">
        <w:rPr>
          <w:rFonts w:ascii="Comic Sans MS" w:hAnsi="Comic Sans MS"/>
          <w:szCs w:val="22"/>
        </w:rPr>
        <w:t>1</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30A1373C" w14:textId="77777777" w:rsidR="00090D50" w:rsidRDefault="00090D50" w:rsidP="00090D50">
      <w:pPr>
        <w:rPr>
          <w:rFonts w:ascii="Comic Sans MS" w:hAnsi="Comic Sans MS"/>
          <w:sz w:val="16"/>
          <w:szCs w:val="16"/>
        </w:rPr>
      </w:pPr>
      <w:bookmarkStart w:id="0" w:name="_Hlk71743297"/>
      <w:bookmarkStart w:id="1" w:name="_Hlk59540393"/>
      <w:bookmarkStart w:id="2" w:name="_Hlk74767130"/>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33D0D7A8" w14:textId="77777777" w:rsidR="00090D50" w:rsidRDefault="00090D50" w:rsidP="00090D50">
      <w:pPr>
        <w:rPr>
          <w:rFonts w:ascii="Comic Sans MS" w:hAnsi="Comic Sans MS"/>
          <w:sz w:val="16"/>
          <w:szCs w:val="16"/>
        </w:rPr>
      </w:pPr>
      <w:r>
        <w:rPr>
          <w:rFonts w:ascii="Comic Sans MS" w:hAnsi="Comic Sans MS"/>
          <w:sz w:val="16"/>
          <w:szCs w:val="16"/>
        </w:rPr>
        <w:t>M.CANTERI Dominique ; M. CORRA Alain ; Mme MAUCHANT Martine ; Adjoints.</w:t>
      </w:r>
    </w:p>
    <w:p w14:paraId="6DEE2038" w14:textId="77777777" w:rsidR="00090D50" w:rsidRDefault="00090D50" w:rsidP="00090D50">
      <w:pPr>
        <w:rPr>
          <w:rFonts w:ascii="Comic Sans MS" w:hAnsi="Comic Sans MS"/>
          <w:sz w:val="16"/>
          <w:szCs w:val="16"/>
        </w:rPr>
      </w:pPr>
      <w:r>
        <w:rPr>
          <w:rFonts w:ascii="Comic Sans MS" w:hAnsi="Comic Sans MS"/>
          <w:sz w:val="16"/>
          <w:szCs w:val="16"/>
        </w:rPr>
        <w:t>Mme MARCON Joëlle ; M. SEIWERT Denis ; Mme CICCIARELLO Sabine ; Mme LEONARD Sylvette ; Mme COCCO Emmanuelle ; M. PAOLETTI Bryan, Conseillers.</w:t>
      </w:r>
    </w:p>
    <w:p w14:paraId="6356FC87" w14:textId="77777777" w:rsidR="00090D50" w:rsidRDefault="00090D50" w:rsidP="00090D50">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xml:space="preserve"> : Mme PEPORTE Corinne ; Mme MAIRE Joëlle ; Mme HAMOUM Yasmin ; M. CRESCENTE Jonathan ; Mme KLEINE Ophélie ; M. LORIN Matthieu ; M. ROSSINI Benjamin ; M. PAOLETTI Bryan ; M. VALTER Serge.</w:t>
      </w:r>
    </w:p>
    <w:p w14:paraId="1B22AE5F" w14:textId="77777777" w:rsidR="00090D50" w:rsidRDefault="00090D50" w:rsidP="00090D50">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Mme PEPORTE Corinne à M. CORRA Alain ; M. PAQUET Jean-Claude à M. CANTERI Dominique ; M. CRESCENTE Jonathan à M. THIRY René ; M. LORIN Matthieu à Mme MAUCHANT Martine.</w:t>
      </w:r>
    </w:p>
    <w:p w14:paraId="1C88387F" w14:textId="77777777" w:rsidR="00090D50" w:rsidRDefault="00090D50" w:rsidP="00090D50">
      <w:pPr>
        <w:tabs>
          <w:tab w:val="left" w:pos="7920"/>
        </w:tabs>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r>
        <w:rPr>
          <w:rFonts w:ascii="Comic Sans MS" w:hAnsi="Comic Sans MS"/>
          <w:sz w:val="16"/>
          <w:szCs w:val="16"/>
        </w:rPr>
        <w:tab/>
      </w:r>
    </w:p>
    <w:p w14:paraId="30EC2CA4" w14:textId="77777777" w:rsidR="00090D50" w:rsidRDefault="00090D50" w:rsidP="00090D50">
      <w:pPr>
        <w:rPr>
          <w:rFonts w:ascii="Comic Sans MS" w:hAnsi="Comic Sans MS"/>
          <w:sz w:val="16"/>
          <w:szCs w:val="16"/>
        </w:rPr>
      </w:pPr>
      <w:r>
        <w:rPr>
          <w:rFonts w:ascii="Comic Sans MS" w:hAnsi="Comic Sans MS"/>
          <w:sz w:val="16"/>
          <w:szCs w:val="16"/>
        </w:rPr>
        <w:t>Le quorum étant atteint, le Conseil Municipal peut valablement délibérer.</w:t>
      </w:r>
    </w:p>
    <w:p w14:paraId="6F795482" w14:textId="77777777" w:rsidR="00090D50" w:rsidRDefault="00090D50" w:rsidP="00090D50">
      <w:pPr>
        <w:rPr>
          <w:rFonts w:ascii="Comic Sans MS" w:hAnsi="Comic Sans MS"/>
          <w:sz w:val="16"/>
          <w:szCs w:val="16"/>
        </w:rPr>
      </w:pPr>
      <w:r>
        <w:rPr>
          <w:rFonts w:ascii="Comic Sans MS" w:hAnsi="Comic Sans MS"/>
          <w:sz w:val="16"/>
          <w:szCs w:val="16"/>
        </w:rPr>
        <w:t>M. René THIRY donne lecture des procurations.</w:t>
      </w:r>
    </w:p>
    <w:p w14:paraId="1CAC03A1" w14:textId="77777777" w:rsidR="00090D50" w:rsidRDefault="00090D50" w:rsidP="00090D50">
      <w:pPr>
        <w:rPr>
          <w:rFonts w:ascii="Comic Sans MS" w:hAnsi="Comic Sans MS"/>
          <w:sz w:val="16"/>
          <w:szCs w:val="16"/>
        </w:rPr>
      </w:pPr>
      <w:r>
        <w:rPr>
          <w:rFonts w:ascii="Comic Sans MS" w:hAnsi="Comic Sans MS"/>
          <w:sz w:val="16"/>
          <w:szCs w:val="16"/>
        </w:rPr>
        <w:t>M SEIWERT Denis est élu secrétaire de séance.</w:t>
      </w:r>
      <w:bookmarkEnd w:id="1"/>
    </w:p>
    <w:bookmarkEnd w:id="2"/>
    <w:p w14:paraId="745B45B3" w14:textId="77777777" w:rsidR="00920D72" w:rsidRPr="006B3427" w:rsidRDefault="00EF493E" w:rsidP="00920D72">
      <w:pPr>
        <w:jc w:val="center"/>
        <w:rPr>
          <w:rFonts w:ascii="Comic Sans MS" w:hAnsi="Comic Sans MS"/>
          <w:sz w:val="18"/>
        </w:rPr>
      </w:pPr>
      <w:r>
        <w:rPr>
          <w:rFonts w:ascii="Comic Sans MS" w:hAnsi="Comic Sans MS"/>
          <w:noProof/>
          <w:sz w:val="18"/>
        </w:rPr>
        <w:object w:dxaOrig="1440" w:dyaOrig="1440" w14:anchorId="2087A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82pt;margin-top:0;width:89.55pt;height:13.15pt;z-index:-251658752">
            <v:imagedata r:id="rId8" o:title=""/>
          </v:shape>
          <o:OLEObject Type="Embed" ProgID="Word.Picture.8" ShapeID="_x0000_s1050" DrawAspect="Content" ObjectID="_1685383208" r:id="rId9"/>
        </w:object>
      </w:r>
    </w:p>
    <w:bookmarkEnd w:id="0"/>
    <w:p w14:paraId="6C8DDFE2" w14:textId="77777777" w:rsidR="00920D72" w:rsidRPr="00552924" w:rsidRDefault="00920D72" w:rsidP="00920D72">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48</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19D2C4AF" w14:textId="77777777" w:rsidR="00920D72" w:rsidRPr="00552924" w:rsidRDefault="00920D72" w:rsidP="00920D72">
      <w:pPr>
        <w:jc w:val="center"/>
        <w:rPr>
          <w:rFonts w:ascii="Comic Sans MS" w:hAnsi="Comic Sans MS"/>
          <w:b/>
          <w:sz w:val="18"/>
          <w:szCs w:val="18"/>
          <w:u w:val="single"/>
        </w:rPr>
      </w:pPr>
      <w:r w:rsidRPr="00552924">
        <w:rPr>
          <w:rFonts w:ascii="Comic Sans MS" w:hAnsi="Comic Sans MS"/>
          <w:b/>
          <w:sz w:val="18"/>
          <w:szCs w:val="18"/>
          <w:u w:val="single"/>
        </w:rPr>
        <w:t xml:space="preserve">DEMANDE DE SUBVENTION AU TITRE </w:t>
      </w:r>
      <w:r>
        <w:rPr>
          <w:rFonts w:ascii="Comic Sans MS" w:hAnsi="Comic Sans MS"/>
          <w:b/>
          <w:sz w:val="18"/>
          <w:szCs w:val="18"/>
          <w:u w:val="single"/>
        </w:rPr>
        <w:t>DU FEADER</w:t>
      </w:r>
    </w:p>
    <w:p w14:paraId="45D0307C"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EXTENSION DU GROUPE SCOLAIRE</w:t>
      </w:r>
    </w:p>
    <w:p w14:paraId="5EE0E6C0" w14:textId="77777777" w:rsidR="00920D72" w:rsidRPr="00552924" w:rsidRDefault="00920D72" w:rsidP="00920D72">
      <w:pPr>
        <w:ind w:firstLine="708"/>
        <w:rPr>
          <w:rFonts w:ascii="Arial Narrow" w:hAnsi="Arial Narrow"/>
          <w:szCs w:val="18"/>
        </w:rPr>
      </w:pPr>
      <w:r>
        <w:rPr>
          <w:rFonts w:ascii="Arial Narrow" w:hAnsi="Arial Narrow"/>
          <w:szCs w:val="18"/>
        </w:rPr>
        <w:t>Monsieur le Maire expose au Conseil M</w:t>
      </w:r>
      <w:r w:rsidRPr="009F4EB3">
        <w:rPr>
          <w:rFonts w:ascii="Arial Narrow" w:hAnsi="Arial Narrow"/>
          <w:szCs w:val="18"/>
        </w:rPr>
        <w:t xml:space="preserve">unicipal le projet </w:t>
      </w:r>
      <w:r>
        <w:rPr>
          <w:rFonts w:ascii="Arial Narrow" w:hAnsi="Arial Narrow"/>
          <w:szCs w:val="18"/>
        </w:rPr>
        <w:t>de rénovation et de création d’aire de jeux sur le territoire de la commune. L’aménagement prévoit entre autres, la mise en place de nouveau jeux, la création de nouveaux aménagements. Un devis avait été produit</w:t>
      </w:r>
      <w:r w:rsidRPr="009F4EB3">
        <w:rPr>
          <w:rFonts w:ascii="Arial Narrow" w:hAnsi="Arial Narrow"/>
          <w:szCs w:val="18"/>
        </w:rPr>
        <w:t xml:space="preserve"> à cet effet </w:t>
      </w:r>
      <w:r>
        <w:rPr>
          <w:rFonts w:ascii="Arial Narrow" w:hAnsi="Arial Narrow"/>
          <w:szCs w:val="18"/>
        </w:rPr>
        <w:t>par la Maitrise d’œuvre.</w:t>
      </w:r>
      <w:r w:rsidRPr="009F4EB3">
        <w:rPr>
          <w:rFonts w:ascii="Arial Narrow" w:hAnsi="Arial Narrow"/>
          <w:szCs w:val="18"/>
        </w:rPr>
        <w:t xml:space="preserve"> </w:t>
      </w:r>
    </w:p>
    <w:p w14:paraId="75014E8E" w14:textId="77777777" w:rsidR="00920D72" w:rsidRPr="009F4EB3" w:rsidRDefault="00920D72" w:rsidP="00920D72">
      <w:pPr>
        <w:ind w:firstLine="708"/>
        <w:rPr>
          <w:rFonts w:ascii="Arial Narrow" w:hAnsi="Arial Narrow"/>
          <w:szCs w:val="18"/>
        </w:rPr>
      </w:pPr>
      <w:r w:rsidRPr="009F4EB3">
        <w:rPr>
          <w:rFonts w:ascii="Arial Narrow" w:hAnsi="Arial Narrow"/>
          <w:szCs w:val="18"/>
        </w:rPr>
        <w:t xml:space="preserve">Monsieur le Maire expose, par ailleurs, l’appel à projet </w:t>
      </w:r>
      <w:r>
        <w:rPr>
          <w:rFonts w:ascii="Arial Narrow" w:hAnsi="Arial Narrow"/>
          <w:szCs w:val="18"/>
        </w:rPr>
        <w:t>de la Région Grand-Est pour le fonds Européen FEADER</w:t>
      </w:r>
      <w:r w:rsidRPr="009F4EB3">
        <w:rPr>
          <w:rFonts w:ascii="Arial Narrow" w:hAnsi="Arial Narrow"/>
          <w:szCs w:val="18"/>
        </w:rPr>
        <w:t xml:space="preserve">. Parmi les politiques publiques jugées prioritaires figure </w:t>
      </w:r>
      <w:r>
        <w:rPr>
          <w:rFonts w:ascii="Arial Narrow" w:hAnsi="Arial Narrow"/>
          <w:szCs w:val="18"/>
        </w:rPr>
        <w:t>les aménagements de plein-air, ce type de projet peut être subventionné à hauteur de 70% du montant total HT dans la limite de 360 000 €.</w:t>
      </w:r>
    </w:p>
    <w:p w14:paraId="4E2F92A0" w14:textId="77777777" w:rsidR="00920D72" w:rsidRDefault="00920D72" w:rsidP="00920D72">
      <w:pPr>
        <w:ind w:firstLine="708"/>
        <w:rPr>
          <w:rFonts w:ascii="Arial Narrow" w:hAnsi="Arial Narrow"/>
          <w:szCs w:val="18"/>
        </w:rPr>
      </w:pPr>
      <w:r w:rsidRPr="009F4EB3">
        <w:rPr>
          <w:rFonts w:ascii="Arial Narrow" w:hAnsi="Arial Narrow"/>
          <w:szCs w:val="18"/>
        </w:rPr>
        <w:t xml:space="preserve">Monsieur le Maire propose donc au </w:t>
      </w:r>
      <w:r>
        <w:rPr>
          <w:rFonts w:ascii="Arial Narrow" w:hAnsi="Arial Narrow"/>
          <w:szCs w:val="18"/>
        </w:rPr>
        <w:t>Conseil M</w:t>
      </w:r>
      <w:r w:rsidRPr="009F4EB3">
        <w:rPr>
          <w:rFonts w:ascii="Arial Narrow" w:hAnsi="Arial Narrow"/>
          <w:szCs w:val="18"/>
        </w:rPr>
        <w:t xml:space="preserve">unicipal d’approuver une demande de subvention au titre </w:t>
      </w:r>
      <w:r>
        <w:rPr>
          <w:rFonts w:ascii="Arial Narrow" w:hAnsi="Arial Narrow"/>
          <w:szCs w:val="18"/>
        </w:rPr>
        <w:t>du FEADER</w:t>
      </w:r>
      <w:r w:rsidRPr="009F4EB3">
        <w:rPr>
          <w:rFonts w:ascii="Arial Narrow" w:hAnsi="Arial Narrow"/>
          <w:szCs w:val="18"/>
        </w:rPr>
        <w:t xml:space="preserve"> 20</w:t>
      </w:r>
      <w:r>
        <w:rPr>
          <w:rFonts w:ascii="Arial Narrow" w:hAnsi="Arial Narrow"/>
          <w:szCs w:val="18"/>
        </w:rPr>
        <w:t>21</w:t>
      </w:r>
      <w:r w:rsidRPr="009F4EB3">
        <w:rPr>
          <w:rFonts w:ascii="Arial Narrow" w:hAnsi="Arial Narrow"/>
          <w:szCs w:val="18"/>
        </w:rPr>
        <w:t xml:space="preserve"> sur la base du devis ci-annexé pour </w:t>
      </w:r>
      <w:r>
        <w:rPr>
          <w:rFonts w:ascii="Arial Narrow" w:hAnsi="Arial Narrow"/>
          <w:szCs w:val="18"/>
        </w:rPr>
        <w:t>l’extension du groupe scolaire.</w:t>
      </w:r>
    </w:p>
    <w:p w14:paraId="1218D37A" w14:textId="77777777" w:rsidR="00920D72" w:rsidRPr="009F4EB3" w:rsidRDefault="00920D72" w:rsidP="00920D72">
      <w:pPr>
        <w:ind w:firstLine="708"/>
        <w:rPr>
          <w:rFonts w:ascii="Arial Narrow" w:hAnsi="Arial Narrow"/>
          <w:b/>
          <w:bCs/>
          <w:szCs w:val="18"/>
        </w:rPr>
      </w:pPr>
    </w:p>
    <w:p w14:paraId="5D75B082" w14:textId="77777777" w:rsidR="00920D72" w:rsidRPr="009F4EB3" w:rsidRDefault="00920D72" w:rsidP="00920D72">
      <w:pPr>
        <w:rPr>
          <w:rFonts w:ascii="Arial Narrow" w:hAnsi="Arial Narrow"/>
          <w:b/>
          <w:bCs/>
          <w:szCs w:val="18"/>
        </w:rPr>
      </w:pPr>
      <w:r w:rsidRPr="009F4EB3">
        <w:rPr>
          <w:rFonts w:ascii="Arial Narrow" w:hAnsi="Arial Narrow"/>
          <w:b/>
          <w:bCs/>
          <w:szCs w:val="18"/>
        </w:rPr>
        <w:t xml:space="preserve">Le Conseil Municipal, </w:t>
      </w:r>
    </w:p>
    <w:p w14:paraId="0701461E" w14:textId="77777777" w:rsidR="00920D72" w:rsidRPr="009F4EB3" w:rsidRDefault="00920D72" w:rsidP="00920D72">
      <w:pPr>
        <w:rPr>
          <w:rFonts w:ascii="Arial Narrow" w:hAnsi="Arial Narrow"/>
          <w:bCs/>
          <w:szCs w:val="18"/>
        </w:rPr>
      </w:pPr>
      <w:r w:rsidRPr="009F4EB3">
        <w:rPr>
          <w:rFonts w:ascii="Arial Narrow" w:hAnsi="Arial Narrow"/>
          <w:b/>
          <w:bCs/>
          <w:szCs w:val="18"/>
        </w:rPr>
        <w:tab/>
      </w:r>
      <w:r w:rsidRPr="0025111F">
        <w:rPr>
          <w:rFonts w:ascii="Arial Narrow" w:hAnsi="Arial Narrow"/>
          <w:b/>
          <w:szCs w:val="18"/>
        </w:rPr>
        <w:t>Vu</w:t>
      </w:r>
      <w:r w:rsidRPr="009F4EB3">
        <w:rPr>
          <w:rFonts w:ascii="Arial Narrow" w:hAnsi="Arial Narrow"/>
          <w:bCs/>
          <w:szCs w:val="18"/>
        </w:rPr>
        <w:t xml:space="preserve"> le projet détaillé ci-dessus.</w:t>
      </w:r>
    </w:p>
    <w:p w14:paraId="56EBAD09" w14:textId="77777777" w:rsidR="00920D72" w:rsidRPr="009F4EB3" w:rsidRDefault="00920D72" w:rsidP="00920D72">
      <w:pPr>
        <w:rPr>
          <w:rFonts w:ascii="Arial Narrow" w:hAnsi="Arial Narrow"/>
          <w:bCs/>
          <w:szCs w:val="18"/>
        </w:rPr>
      </w:pPr>
      <w:r w:rsidRPr="009F4EB3">
        <w:rPr>
          <w:rFonts w:ascii="Arial Narrow" w:hAnsi="Arial Narrow"/>
          <w:bCs/>
          <w:szCs w:val="18"/>
        </w:rPr>
        <w:tab/>
      </w:r>
      <w:r w:rsidRPr="0025111F">
        <w:rPr>
          <w:rFonts w:ascii="Arial Narrow" w:hAnsi="Arial Narrow"/>
          <w:b/>
          <w:szCs w:val="18"/>
        </w:rPr>
        <w:t>Vu</w:t>
      </w:r>
      <w:r w:rsidRPr="009F4EB3">
        <w:rPr>
          <w:rFonts w:ascii="Arial Narrow" w:hAnsi="Arial Narrow"/>
          <w:bCs/>
          <w:szCs w:val="18"/>
        </w:rPr>
        <w:t xml:space="preserve"> l’appel à projet </w:t>
      </w:r>
      <w:r>
        <w:rPr>
          <w:rFonts w:ascii="Arial Narrow" w:hAnsi="Arial Narrow"/>
          <w:bCs/>
          <w:szCs w:val="18"/>
        </w:rPr>
        <w:t>FEADER</w:t>
      </w:r>
    </w:p>
    <w:p w14:paraId="2A5A1EB1" w14:textId="77777777" w:rsidR="00920D72" w:rsidRPr="009F4EB3" w:rsidRDefault="00920D72" w:rsidP="00920D72">
      <w:pPr>
        <w:ind w:firstLine="709"/>
        <w:rPr>
          <w:rFonts w:ascii="Arial Narrow" w:hAnsi="Arial Narrow"/>
          <w:bCs/>
          <w:szCs w:val="18"/>
        </w:rPr>
      </w:pPr>
      <w:r w:rsidRPr="0025111F">
        <w:rPr>
          <w:rFonts w:ascii="Arial Narrow" w:hAnsi="Arial Narrow"/>
          <w:b/>
          <w:szCs w:val="18"/>
        </w:rPr>
        <w:t>Vu</w:t>
      </w:r>
      <w:r w:rsidRPr="009F4EB3">
        <w:rPr>
          <w:rFonts w:ascii="Arial Narrow" w:hAnsi="Arial Narrow"/>
          <w:bCs/>
          <w:szCs w:val="18"/>
        </w:rPr>
        <w:t xml:space="preserve"> l’exposé du Maire et le devis présenté</w:t>
      </w:r>
    </w:p>
    <w:p w14:paraId="5E583FC5" w14:textId="77777777" w:rsidR="00920D72" w:rsidRPr="009F4EB3" w:rsidRDefault="00920D72" w:rsidP="00920D72">
      <w:pPr>
        <w:rPr>
          <w:rFonts w:ascii="Arial Narrow" w:hAnsi="Arial Narrow"/>
          <w:b/>
          <w:bCs/>
          <w:szCs w:val="18"/>
        </w:rPr>
      </w:pPr>
    </w:p>
    <w:p w14:paraId="7A934FBD" w14:textId="2316D1DB" w:rsidR="00920D72" w:rsidRPr="009F4EB3" w:rsidRDefault="00920D72" w:rsidP="00920D72">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w:t>
      </w:r>
      <w:r w:rsidR="00090D50">
        <w:rPr>
          <w:rFonts w:ascii="Arial Narrow" w:hAnsi="Arial Narrow"/>
          <w:b/>
          <w:bCs/>
          <w:szCs w:val="18"/>
        </w:rPr>
        <w:t>14</w:t>
      </w:r>
      <w:r>
        <w:rPr>
          <w:rFonts w:ascii="Arial Narrow" w:hAnsi="Arial Narrow"/>
          <w:b/>
          <w:bCs/>
          <w:szCs w:val="18"/>
        </w:rPr>
        <w:t xml:space="preserve"> </w:t>
      </w:r>
      <w:r w:rsidRPr="009F4EB3">
        <w:rPr>
          <w:rFonts w:ascii="Arial Narrow" w:hAnsi="Arial Narrow"/>
          <w:b/>
          <w:bCs/>
          <w:szCs w:val="18"/>
        </w:rPr>
        <w:t>voix exprimées,</w:t>
      </w:r>
    </w:p>
    <w:p w14:paraId="00670A70" w14:textId="77777777" w:rsidR="00920D72" w:rsidRPr="009F4EB3" w:rsidRDefault="00920D72" w:rsidP="00920D72">
      <w:pPr>
        <w:pStyle w:val="Corpsdetexte2"/>
        <w:ind w:firstLine="709"/>
        <w:rPr>
          <w:rFonts w:ascii="Arial Narrow" w:hAnsi="Arial Narrow"/>
          <w:sz w:val="20"/>
          <w:szCs w:val="18"/>
        </w:rPr>
      </w:pPr>
      <w:r w:rsidRPr="009F4EB3">
        <w:rPr>
          <w:rFonts w:ascii="Arial Narrow" w:hAnsi="Arial Narrow"/>
          <w:b/>
          <w:bCs/>
          <w:sz w:val="20"/>
          <w:szCs w:val="18"/>
        </w:rPr>
        <w:t>Approuve</w:t>
      </w:r>
      <w:r>
        <w:rPr>
          <w:rFonts w:ascii="Arial Narrow" w:hAnsi="Arial Narrow"/>
          <w:sz w:val="20"/>
          <w:szCs w:val="18"/>
        </w:rPr>
        <w:t xml:space="preserve"> le devis ci-annexé</w:t>
      </w:r>
      <w:r w:rsidRPr="009F4EB3">
        <w:rPr>
          <w:rFonts w:ascii="Arial Narrow" w:hAnsi="Arial Narrow"/>
          <w:sz w:val="20"/>
          <w:szCs w:val="18"/>
        </w:rPr>
        <w:t xml:space="preserve">, </w:t>
      </w:r>
    </w:p>
    <w:p w14:paraId="0C081912" w14:textId="77777777" w:rsidR="00920D72" w:rsidRPr="009F4EB3" w:rsidRDefault="00920D72" w:rsidP="00920D72">
      <w:pPr>
        <w:pStyle w:val="Corpsdetexte2"/>
        <w:ind w:firstLine="709"/>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14:paraId="2DB68BBA" w14:textId="77777777" w:rsidR="00920D72" w:rsidRPr="009F4EB3" w:rsidRDefault="00920D72" w:rsidP="00920D72">
      <w:pPr>
        <w:pStyle w:val="Corpsdetexte2"/>
        <w:ind w:firstLine="709"/>
        <w:rPr>
          <w:rFonts w:ascii="Arial Narrow" w:hAnsi="Arial Narrow"/>
          <w:sz w:val="20"/>
          <w:szCs w:val="18"/>
        </w:rPr>
      </w:pPr>
      <w:r w:rsidRPr="009F4EB3">
        <w:rPr>
          <w:rFonts w:ascii="Arial Narrow" w:hAnsi="Arial Narrow"/>
          <w:b/>
          <w:bCs/>
          <w:sz w:val="20"/>
          <w:szCs w:val="18"/>
        </w:rPr>
        <w:t>Sollicite sur la base d</w:t>
      </w:r>
      <w:r>
        <w:rPr>
          <w:rFonts w:ascii="Arial Narrow" w:hAnsi="Arial Narrow"/>
          <w:b/>
          <w:bCs/>
          <w:sz w:val="20"/>
          <w:szCs w:val="18"/>
        </w:rPr>
        <w:t>u présent</w:t>
      </w:r>
      <w:r w:rsidRPr="009F4EB3">
        <w:rPr>
          <w:rFonts w:ascii="Arial Narrow" w:hAnsi="Arial Narrow"/>
          <w:b/>
          <w:bCs/>
          <w:sz w:val="20"/>
          <w:szCs w:val="18"/>
        </w:rPr>
        <w:t xml:space="preserve"> devis</w:t>
      </w:r>
      <w:r w:rsidRPr="009F4EB3">
        <w:rPr>
          <w:rFonts w:ascii="Arial Narrow" w:hAnsi="Arial Narrow"/>
          <w:sz w:val="20"/>
          <w:szCs w:val="18"/>
        </w:rPr>
        <w:t>, une subvention au titre</w:t>
      </w:r>
      <w:r>
        <w:rPr>
          <w:rFonts w:ascii="Arial Narrow" w:hAnsi="Arial Narrow"/>
          <w:sz w:val="20"/>
          <w:szCs w:val="18"/>
        </w:rPr>
        <w:t xml:space="preserve"> du Fonds FEADER</w:t>
      </w:r>
      <w:r w:rsidRPr="009F4EB3">
        <w:rPr>
          <w:rFonts w:ascii="Arial Narrow" w:hAnsi="Arial Narrow"/>
          <w:sz w:val="20"/>
          <w:szCs w:val="18"/>
        </w:rPr>
        <w:t xml:space="preserve"> 20</w:t>
      </w:r>
      <w:r>
        <w:rPr>
          <w:rFonts w:ascii="Arial Narrow" w:hAnsi="Arial Narrow"/>
          <w:sz w:val="20"/>
          <w:szCs w:val="18"/>
        </w:rPr>
        <w:t>21</w:t>
      </w:r>
      <w:r w:rsidRPr="009F4EB3">
        <w:rPr>
          <w:rFonts w:ascii="Arial Narrow" w:hAnsi="Arial Narrow"/>
          <w:sz w:val="20"/>
          <w:szCs w:val="18"/>
        </w:rPr>
        <w:t xml:space="preserve">. </w:t>
      </w:r>
    </w:p>
    <w:p w14:paraId="4F1B2BA9" w14:textId="77777777" w:rsidR="00920D72" w:rsidRPr="009F4EB3" w:rsidRDefault="00920D72" w:rsidP="00920D72">
      <w:pPr>
        <w:pStyle w:val="Corpsdetexte2"/>
        <w:ind w:firstLine="709"/>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14:paraId="6066DFD3" w14:textId="77777777" w:rsidR="00920D72" w:rsidRPr="009F4EB3" w:rsidRDefault="00920D72" w:rsidP="00920D72">
      <w:pPr>
        <w:ind w:firstLine="709"/>
        <w:rPr>
          <w:rFonts w:ascii="Arial Narrow" w:hAnsi="Arial Narrow"/>
          <w:szCs w:val="18"/>
        </w:rPr>
      </w:pPr>
      <w:r w:rsidRPr="009F4EB3">
        <w:rPr>
          <w:rFonts w:ascii="Arial Narrow" w:hAnsi="Arial Narrow"/>
          <w:b/>
          <w:bCs/>
          <w:szCs w:val="18"/>
        </w:rPr>
        <w:t xml:space="preserve">Précise que les travaux </w:t>
      </w:r>
      <w:r>
        <w:rPr>
          <w:rFonts w:ascii="Arial Narrow" w:hAnsi="Arial Narrow"/>
          <w:b/>
          <w:szCs w:val="18"/>
        </w:rPr>
        <w:t>sont</w:t>
      </w:r>
      <w:r w:rsidRPr="009F4EB3">
        <w:rPr>
          <w:rFonts w:ascii="Arial Narrow" w:hAnsi="Arial Narrow"/>
          <w:b/>
          <w:szCs w:val="18"/>
        </w:rPr>
        <w:t xml:space="preserve"> inscrits en section d’investissement du budget primitif 20</w:t>
      </w:r>
      <w:r>
        <w:rPr>
          <w:rFonts w:ascii="Arial Narrow" w:hAnsi="Arial Narrow"/>
          <w:b/>
          <w:szCs w:val="18"/>
        </w:rPr>
        <w:t>21</w:t>
      </w:r>
      <w:r w:rsidRPr="009F4EB3">
        <w:rPr>
          <w:rFonts w:ascii="Arial Narrow" w:hAnsi="Arial Narrow"/>
          <w:szCs w:val="18"/>
        </w:rPr>
        <w:t>, et s’engage à assurer le financement complémentaire à ces travaux, et à maintenir les ouvrages subventionnés en bon état d’entretien.</w:t>
      </w:r>
    </w:p>
    <w:p w14:paraId="65A599AF" w14:textId="77777777" w:rsidR="00920D72" w:rsidRPr="00651D12" w:rsidRDefault="00920D72" w:rsidP="00920D72">
      <w:pPr>
        <w:rPr>
          <w:rFonts w:ascii="Arial Narrow" w:hAnsi="Arial Narrow"/>
          <w:bCs/>
          <w:sz w:val="18"/>
          <w:szCs w:val="16"/>
        </w:rPr>
      </w:pPr>
      <w:r w:rsidRPr="009F4EB3">
        <w:rPr>
          <w:rFonts w:ascii="Arial Narrow" w:hAnsi="Arial Narrow"/>
          <w:b/>
          <w:szCs w:val="18"/>
        </w:rPr>
        <w:t xml:space="preserve">Approuve le plan de financement prévisionnel </w:t>
      </w:r>
      <w:r>
        <w:rPr>
          <w:rFonts w:ascii="Arial Narrow" w:hAnsi="Arial Narrow"/>
          <w:szCs w:val="18"/>
        </w:rPr>
        <w:t>et l’échéancier de l’opération.</w:t>
      </w:r>
      <w:r>
        <w:rPr>
          <w:rFonts w:ascii="Arial Narrow" w:hAnsi="Arial Narrow"/>
          <w:bCs/>
          <w:sz w:val="18"/>
          <w:szCs w:val="16"/>
        </w:rPr>
        <w:tab/>
      </w:r>
    </w:p>
    <w:p w14:paraId="1D05CE54" w14:textId="77777777" w:rsidR="00920D72" w:rsidRDefault="00920D72" w:rsidP="00920D72">
      <w:pPr>
        <w:jc w:val="center"/>
        <w:rPr>
          <w:rFonts w:ascii="Comic Sans MS" w:hAnsi="Comic Sans MS"/>
          <w:szCs w:val="18"/>
        </w:rPr>
      </w:pPr>
      <w:r>
        <w:object w:dxaOrig="1785" w:dyaOrig="270" w14:anchorId="0E72CD9E">
          <v:shape id="_x0000_i1026" type="#_x0000_t75" style="width:89.25pt;height:13.5pt" o:ole="">
            <v:imagedata r:id="rId10" o:title=""/>
          </v:shape>
          <o:OLEObject Type="Embed" ProgID="Word.Picture.8" ShapeID="_x0000_i1026" DrawAspect="Content" ObjectID="_1685383197" r:id="rId11"/>
        </w:object>
      </w:r>
    </w:p>
    <w:p w14:paraId="02C93ABF" w14:textId="77777777" w:rsidR="00920D72" w:rsidRPr="00552924" w:rsidRDefault="00920D72" w:rsidP="00920D72">
      <w:pPr>
        <w:rPr>
          <w:rFonts w:ascii="Comic Sans MS" w:hAnsi="Comic Sans MS"/>
          <w:b/>
          <w:bCs/>
          <w:sz w:val="18"/>
          <w:szCs w:val="18"/>
        </w:rPr>
      </w:pPr>
      <w:bookmarkStart w:id="3" w:name="_Hlk40884811"/>
      <w:r w:rsidRPr="00552924">
        <w:rPr>
          <w:rFonts w:ascii="Comic Sans MS" w:hAnsi="Comic Sans MS"/>
          <w:b/>
          <w:bCs/>
          <w:sz w:val="18"/>
          <w:szCs w:val="18"/>
        </w:rPr>
        <w:t>N°</w:t>
      </w:r>
      <w:r>
        <w:rPr>
          <w:rFonts w:ascii="Comic Sans MS" w:hAnsi="Comic Sans MS"/>
          <w:b/>
          <w:bCs/>
          <w:sz w:val="18"/>
          <w:szCs w:val="18"/>
        </w:rPr>
        <w:t>49</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7CDF56C6"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RETROCESSION DE VOIRIE LONGUES RAIES II</w:t>
      </w:r>
    </w:p>
    <w:p w14:paraId="1F10DC46" w14:textId="77777777" w:rsidR="00920D72" w:rsidRDefault="00920D72" w:rsidP="00920D72">
      <w:pPr>
        <w:ind w:firstLine="708"/>
        <w:rPr>
          <w:rFonts w:ascii="Arial Narrow" w:hAnsi="Arial Narrow"/>
          <w:szCs w:val="18"/>
        </w:rPr>
      </w:pPr>
      <w:r>
        <w:rPr>
          <w:rFonts w:ascii="Arial Narrow" w:hAnsi="Arial Narrow"/>
          <w:szCs w:val="18"/>
        </w:rPr>
        <w:t>Monsieur le Maire expose au Conseil M</w:t>
      </w:r>
      <w:r w:rsidRPr="009F4EB3">
        <w:rPr>
          <w:rFonts w:ascii="Arial Narrow" w:hAnsi="Arial Narrow"/>
          <w:szCs w:val="18"/>
        </w:rPr>
        <w:t xml:space="preserve">unicipal </w:t>
      </w:r>
      <w:r>
        <w:rPr>
          <w:rFonts w:ascii="Arial Narrow" w:hAnsi="Arial Narrow"/>
          <w:szCs w:val="18"/>
        </w:rPr>
        <w:t xml:space="preserve">rappelle les travaux d’aménagements effectué par Blue Habitat concernant le lotissement « les Longues Raies II ». Il expose par ailleurs que </w:t>
      </w:r>
      <w:r w:rsidRPr="00CD679A">
        <w:rPr>
          <w:rFonts w:ascii="Arial Narrow" w:hAnsi="Arial Narrow"/>
          <w:szCs w:val="18"/>
        </w:rPr>
        <w:t>la</w:t>
      </w:r>
      <w:r>
        <w:rPr>
          <w:rFonts w:ascii="Arial Narrow" w:hAnsi="Arial Narrow"/>
          <w:szCs w:val="18"/>
        </w:rPr>
        <w:t xml:space="preserve"> Commune envisage la rétrocession </w:t>
      </w:r>
      <w:r w:rsidRPr="00CD679A">
        <w:rPr>
          <w:rFonts w:ascii="Arial Narrow" w:hAnsi="Arial Narrow"/>
          <w:szCs w:val="18"/>
        </w:rPr>
        <w:t xml:space="preserve">dans le domaine public communal </w:t>
      </w:r>
      <w:r>
        <w:rPr>
          <w:rFonts w:ascii="Arial Narrow" w:hAnsi="Arial Narrow"/>
          <w:szCs w:val="18"/>
        </w:rPr>
        <w:t xml:space="preserve">des </w:t>
      </w:r>
      <w:r w:rsidRPr="00CD679A">
        <w:rPr>
          <w:rFonts w:ascii="Arial Narrow" w:hAnsi="Arial Narrow"/>
          <w:szCs w:val="18"/>
        </w:rPr>
        <w:t xml:space="preserve">voiries internes </w:t>
      </w:r>
      <w:r>
        <w:rPr>
          <w:rFonts w:ascii="Arial Narrow" w:hAnsi="Arial Narrow"/>
          <w:szCs w:val="18"/>
        </w:rPr>
        <w:t xml:space="preserve">et des espaces communs </w:t>
      </w:r>
      <w:r w:rsidRPr="00CD679A">
        <w:rPr>
          <w:rFonts w:ascii="Arial Narrow" w:hAnsi="Arial Narrow"/>
          <w:szCs w:val="18"/>
        </w:rPr>
        <w:t>de cette zone</w:t>
      </w:r>
      <w:r>
        <w:rPr>
          <w:rFonts w:ascii="Arial Narrow" w:hAnsi="Arial Narrow"/>
          <w:szCs w:val="18"/>
        </w:rPr>
        <w:t>. Dans ce cadre, une convention de rétrocession a été établie.</w:t>
      </w:r>
    </w:p>
    <w:p w14:paraId="64DF3B06" w14:textId="77777777" w:rsidR="00920D72" w:rsidRDefault="00920D72" w:rsidP="00920D72">
      <w:pPr>
        <w:ind w:firstLine="708"/>
        <w:rPr>
          <w:rFonts w:ascii="Arial Narrow" w:hAnsi="Arial Narrow"/>
          <w:szCs w:val="18"/>
        </w:rPr>
      </w:pPr>
      <w:r>
        <w:rPr>
          <w:rFonts w:ascii="Arial Narrow" w:hAnsi="Arial Narrow"/>
          <w:szCs w:val="18"/>
        </w:rPr>
        <w:t xml:space="preserve">Les parcelles concernées par la rétrocession sont les suivantes : </w:t>
      </w:r>
    </w:p>
    <w:tbl>
      <w:tblPr>
        <w:tblW w:w="6521" w:type="dxa"/>
        <w:tblLayout w:type="fixed"/>
        <w:tblCellMar>
          <w:left w:w="70" w:type="dxa"/>
          <w:right w:w="70" w:type="dxa"/>
        </w:tblCellMar>
        <w:tblLook w:val="04A0" w:firstRow="1" w:lastRow="0" w:firstColumn="1" w:lastColumn="0" w:noHBand="0" w:noVBand="1"/>
      </w:tblPr>
      <w:tblGrid>
        <w:gridCol w:w="1630"/>
        <w:gridCol w:w="1630"/>
        <w:gridCol w:w="1630"/>
        <w:gridCol w:w="1631"/>
      </w:tblGrid>
      <w:tr w:rsidR="00920D72" w:rsidRPr="00CD679A" w14:paraId="57692840" w14:textId="77777777" w:rsidTr="008D1520">
        <w:trPr>
          <w:trHeight w:val="280"/>
        </w:trPr>
        <w:tc>
          <w:tcPr>
            <w:tcW w:w="1630" w:type="dxa"/>
            <w:tcBorders>
              <w:top w:val="single" w:sz="8" w:space="0" w:color="000066"/>
              <w:left w:val="single" w:sz="8" w:space="0" w:color="000066"/>
              <w:bottom w:val="single" w:sz="8" w:space="0" w:color="000066"/>
              <w:right w:val="single" w:sz="8" w:space="0" w:color="000066"/>
            </w:tcBorders>
            <w:shd w:val="clear" w:color="000000" w:fill="0075EA"/>
            <w:vAlign w:val="center"/>
            <w:hideMark/>
          </w:tcPr>
          <w:p w14:paraId="62E84DF6" w14:textId="77777777" w:rsidR="00920D72" w:rsidRPr="00CD679A" w:rsidRDefault="00920D72" w:rsidP="008D1520">
            <w:pPr>
              <w:overflowPunct/>
              <w:autoSpaceDE/>
              <w:autoSpaceDN/>
              <w:adjustRightInd/>
              <w:jc w:val="center"/>
              <w:textAlignment w:val="auto"/>
              <w:rPr>
                <w:rFonts w:ascii="Arial" w:hAnsi="Arial" w:cs="Arial"/>
                <w:b/>
                <w:bCs/>
                <w:color w:val="FFFFFF"/>
                <w:sz w:val="16"/>
                <w:szCs w:val="16"/>
              </w:rPr>
            </w:pPr>
            <w:r w:rsidRPr="00CD679A">
              <w:rPr>
                <w:rFonts w:ascii="Arial" w:hAnsi="Arial" w:cs="Arial"/>
                <w:b/>
                <w:bCs/>
                <w:color w:val="FFFFFF"/>
                <w:sz w:val="16"/>
                <w:szCs w:val="16"/>
              </w:rPr>
              <w:t>Section</w:t>
            </w:r>
          </w:p>
        </w:tc>
        <w:tc>
          <w:tcPr>
            <w:tcW w:w="1630" w:type="dxa"/>
            <w:tcBorders>
              <w:top w:val="single" w:sz="8" w:space="0" w:color="000066"/>
              <w:left w:val="nil"/>
              <w:bottom w:val="single" w:sz="8" w:space="0" w:color="000066"/>
              <w:right w:val="single" w:sz="8" w:space="0" w:color="000066"/>
            </w:tcBorders>
            <w:shd w:val="clear" w:color="000000" w:fill="0075EA"/>
            <w:vAlign w:val="center"/>
            <w:hideMark/>
          </w:tcPr>
          <w:p w14:paraId="0503CF15" w14:textId="77777777" w:rsidR="00920D72" w:rsidRPr="00CD679A" w:rsidRDefault="00920D72" w:rsidP="008D1520">
            <w:pPr>
              <w:overflowPunct/>
              <w:autoSpaceDE/>
              <w:autoSpaceDN/>
              <w:adjustRightInd/>
              <w:jc w:val="center"/>
              <w:textAlignment w:val="auto"/>
              <w:rPr>
                <w:rFonts w:ascii="Arial" w:hAnsi="Arial" w:cs="Arial"/>
                <w:b/>
                <w:bCs/>
                <w:color w:val="FFFFFF"/>
                <w:sz w:val="16"/>
                <w:szCs w:val="16"/>
              </w:rPr>
            </w:pPr>
            <w:r w:rsidRPr="00CD679A">
              <w:rPr>
                <w:rFonts w:ascii="Arial" w:hAnsi="Arial" w:cs="Arial"/>
                <w:b/>
                <w:bCs/>
                <w:color w:val="FFFFFF"/>
                <w:sz w:val="16"/>
                <w:szCs w:val="16"/>
              </w:rPr>
              <w:t>Parcelles</w:t>
            </w:r>
          </w:p>
        </w:tc>
        <w:tc>
          <w:tcPr>
            <w:tcW w:w="1630" w:type="dxa"/>
            <w:tcBorders>
              <w:top w:val="single" w:sz="8" w:space="0" w:color="000066"/>
              <w:left w:val="nil"/>
              <w:bottom w:val="single" w:sz="8" w:space="0" w:color="000066"/>
              <w:right w:val="single" w:sz="8" w:space="0" w:color="000066"/>
            </w:tcBorders>
            <w:shd w:val="clear" w:color="000000" w:fill="0075EA"/>
            <w:vAlign w:val="center"/>
            <w:hideMark/>
          </w:tcPr>
          <w:p w14:paraId="7E2BFDA4" w14:textId="77777777" w:rsidR="00920D72" w:rsidRPr="00CD679A" w:rsidRDefault="00920D72" w:rsidP="008D1520">
            <w:pPr>
              <w:overflowPunct/>
              <w:autoSpaceDE/>
              <w:autoSpaceDN/>
              <w:adjustRightInd/>
              <w:jc w:val="center"/>
              <w:textAlignment w:val="auto"/>
              <w:rPr>
                <w:rFonts w:ascii="Arial" w:hAnsi="Arial" w:cs="Arial"/>
                <w:b/>
                <w:bCs/>
                <w:color w:val="FFFFFF"/>
                <w:sz w:val="16"/>
                <w:szCs w:val="16"/>
              </w:rPr>
            </w:pPr>
            <w:r w:rsidRPr="00CD679A">
              <w:rPr>
                <w:rFonts w:ascii="Arial" w:hAnsi="Arial" w:cs="Arial"/>
                <w:b/>
                <w:bCs/>
                <w:color w:val="FFFFFF"/>
                <w:sz w:val="16"/>
                <w:szCs w:val="16"/>
              </w:rPr>
              <w:t>Superficie en ares (a)</w:t>
            </w:r>
          </w:p>
        </w:tc>
        <w:tc>
          <w:tcPr>
            <w:tcW w:w="1631" w:type="dxa"/>
            <w:tcBorders>
              <w:top w:val="single" w:sz="8" w:space="0" w:color="000066"/>
              <w:left w:val="nil"/>
              <w:bottom w:val="single" w:sz="8" w:space="0" w:color="000066"/>
              <w:right w:val="single" w:sz="8" w:space="0" w:color="000066"/>
            </w:tcBorders>
            <w:shd w:val="clear" w:color="000000" w:fill="0075EA"/>
            <w:vAlign w:val="center"/>
            <w:hideMark/>
          </w:tcPr>
          <w:p w14:paraId="78AE7270" w14:textId="77777777" w:rsidR="00920D72" w:rsidRPr="00CD679A" w:rsidRDefault="00920D72" w:rsidP="008D1520">
            <w:pPr>
              <w:overflowPunct/>
              <w:autoSpaceDE/>
              <w:autoSpaceDN/>
              <w:adjustRightInd/>
              <w:jc w:val="center"/>
              <w:textAlignment w:val="auto"/>
              <w:rPr>
                <w:rFonts w:ascii="Arial" w:hAnsi="Arial" w:cs="Arial"/>
                <w:b/>
                <w:bCs/>
                <w:color w:val="FFFFFF"/>
                <w:sz w:val="16"/>
                <w:szCs w:val="16"/>
              </w:rPr>
            </w:pPr>
            <w:r w:rsidRPr="00CD679A">
              <w:rPr>
                <w:rFonts w:ascii="Arial" w:hAnsi="Arial" w:cs="Arial"/>
                <w:b/>
                <w:bCs/>
                <w:color w:val="FFFFFF"/>
                <w:sz w:val="16"/>
                <w:szCs w:val="16"/>
              </w:rPr>
              <w:t>Voies concernées</w:t>
            </w:r>
          </w:p>
        </w:tc>
      </w:tr>
      <w:tr w:rsidR="00920D72" w:rsidRPr="00CD679A" w14:paraId="51CFAD3A" w14:textId="77777777" w:rsidTr="008D1520">
        <w:trPr>
          <w:trHeight w:val="280"/>
        </w:trPr>
        <w:tc>
          <w:tcPr>
            <w:tcW w:w="1630" w:type="dxa"/>
            <w:tcBorders>
              <w:top w:val="nil"/>
              <w:left w:val="single" w:sz="8" w:space="0" w:color="000066"/>
              <w:bottom w:val="single" w:sz="8" w:space="0" w:color="000066"/>
              <w:right w:val="single" w:sz="8" w:space="0" w:color="000066"/>
            </w:tcBorders>
            <w:shd w:val="clear" w:color="auto" w:fill="auto"/>
            <w:noWrap/>
            <w:vAlign w:val="center"/>
            <w:hideMark/>
          </w:tcPr>
          <w:p w14:paraId="7839F8F0" w14:textId="77777777" w:rsidR="00920D72" w:rsidRPr="00CD679A" w:rsidRDefault="00920D72" w:rsidP="008D1520">
            <w:pPr>
              <w:overflowPunct/>
              <w:autoSpaceDE/>
              <w:autoSpaceDN/>
              <w:adjustRightInd/>
              <w:jc w:val="center"/>
              <w:textAlignment w:val="auto"/>
              <w:rPr>
                <w:rFonts w:ascii="Calibri" w:hAnsi="Calibri" w:cs="Calibri"/>
                <w:color w:val="000000"/>
                <w:sz w:val="16"/>
                <w:szCs w:val="16"/>
              </w:rPr>
            </w:pPr>
            <w:r w:rsidRPr="00CD679A">
              <w:rPr>
                <w:rFonts w:ascii="Calibri" w:hAnsi="Calibri" w:cs="Calibri"/>
                <w:color w:val="000000"/>
                <w:sz w:val="16"/>
                <w:szCs w:val="16"/>
              </w:rPr>
              <w:t>ZB</w:t>
            </w:r>
          </w:p>
        </w:tc>
        <w:tc>
          <w:tcPr>
            <w:tcW w:w="1630" w:type="dxa"/>
            <w:tcBorders>
              <w:top w:val="nil"/>
              <w:left w:val="single" w:sz="8" w:space="0" w:color="000066"/>
              <w:bottom w:val="single" w:sz="8" w:space="0" w:color="000066"/>
              <w:right w:val="single" w:sz="8" w:space="0" w:color="000066"/>
            </w:tcBorders>
            <w:shd w:val="clear" w:color="auto" w:fill="auto"/>
            <w:noWrap/>
            <w:vAlign w:val="center"/>
            <w:hideMark/>
          </w:tcPr>
          <w:p w14:paraId="630FF949" w14:textId="77777777" w:rsidR="00920D72" w:rsidRPr="00CD679A" w:rsidRDefault="00920D72" w:rsidP="008D1520">
            <w:pPr>
              <w:overflowPunct/>
              <w:autoSpaceDE/>
              <w:autoSpaceDN/>
              <w:adjustRightInd/>
              <w:jc w:val="center"/>
              <w:textAlignment w:val="auto"/>
              <w:rPr>
                <w:rFonts w:ascii="Calibri" w:hAnsi="Calibri" w:cs="Calibri"/>
                <w:color w:val="000000"/>
                <w:sz w:val="16"/>
                <w:szCs w:val="16"/>
              </w:rPr>
            </w:pPr>
            <w:r w:rsidRPr="00CD679A">
              <w:rPr>
                <w:rFonts w:ascii="Calibri" w:hAnsi="Calibri" w:cs="Calibri"/>
                <w:color w:val="000000"/>
                <w:sz w:val="16"/>
                <w:szCs w:val="16"/>
              </w:rPr>
              <w:t>237</w:t>
            </w:r>
          </w:p>
        </w:tc>
        <w:tc>
          <w:tcPr>
            <w:tcW w:w="1630" w:type="dxa"/>
            <w:tcBorders>
              <w:top w:val="nil"/>
              <w:left w:val="single" w:sz="8" w:space="0" w:color="000066"/>
              <w:bottom w:val="single" w:sz="8" w:space="0" w:color="000066"/>
              <w:right w:val="single" w:sz="8" w:space="0" w:color="000066"/>
            </w:tcBorders>
            <w:shd w:val="clear" w:color="auto" w:fill="auto"/>
            <w:noWrap/>
            <w:vAlign w:val="center"/>
            <w:hideMark/>
          </w:tcPr>
          <w:p w14:paraId="76DB4726" w14:textId="77777777" w:rsidR="00920D72" w:rsidRPr="00CD679A" w:rsidRDefault="00920D72" w:rsidP="008D1520">
            <w:pPr>
              <w:overflowPunct/>
              <w:autoSpaceDE/>
              <w:autoSpaceDN/>
              <w:adjustRightInd/>
              <w:jc w:val="center"/>
              <w:textAlignment w:val="auto"/>
              <w:rPr>
                <w:rFonts w:ascii="Calibri" w:hAnsi="Calibri" w:cs="Calibri"/>
                <w:color w:val="000000"/>
                <w:sz w:val="16"/>
                <w:szCs w:val="16"/>
              </w:rPr>
            </w:pPr>
            <w:r w:rsidRPr="00CD679A">
              <w:rPr>
                <w:rFonts w:ascii="Calibri" w:hAnsi="Calibri" w:cs="Calibri"/>
                <w:color w:val="000000"/>
                <w:sz w:val="16"/>
                <w:szCs w:val="16"/>
              </w:rPr>
              <w:t>43,32</w:t>
            </w:r>
          </w:p>
        </w:tc>
        <w:tc>
          <w:tcPr>
            <w:tcW w:w="1631" w:type="dxa"/>
            <w:tcBorders>
              <w:top w:val="nil"/>
              <w:left w:val="nil"/>
              <w:bottom w:val="single" w:sz="4" w:space="0" w:color="auto"/>
              <w:right w:val="single" w:sz="8" w:space="0" w:color="000066"/>
            </w:tcBorders>
            <w:shd w:val="clear" w:color="auto" w:fill="auto"/>
            <w:noWrap/>
            <w:vAlign w:val="center"/>
            <w:hideMark/>
          </w:tcPr>
          <w:p w14:paraId="554570A5" w14:textId="77777777" w:rsidR="00920D72" w:rsidRPr="00CD679A" w:rsidRDefault="00920D72" w:rsidP="008D1520">
            <w:pPr>
              <w:overflowPunct/>
              <w:autoSpaceDE/>
              <w:autoSpaceDN/>
              <w:adjustRightInd/>
              <w:jc w:val="center"/>
              <w:textAlignment w:val="auto"/>
              <w:rPr>
                <w:rFonts w:ascii="Calibri" w:hAnsi="Calibri" w:cs="Calibri"/>
                <w:b/>
                <w:bCs/>
                <w:color w:val="000066"/>
                <w:sz w:val="16"/>
                <w:szCs w:val="16"/>
              </w:rPr>
            </w:pPr>
            <w:r w:rsidRPr="00CD679A">
              <w:rPr>
                <w:rFonts w:ascii="Calibri" w:hAnsi="Calibri" w:cs="Calibri"/>
                <w:b/>
                <w:bCs/>
                <w:color w:val="000066"/>
                <w:sz w:val="16"/>
                <w:szCs w:val="16"/>
              </w:rPr>
              <w:t>Rue des Vosges</w:t>
            </w:r>
            <w:r>
              <w:rPr>
                <w:rFonts w:ascii="Calibri" w:hAnsi="Calibri" w:cs="Calibri"/>
                <w:b/>
                <w:bCs/>
                <w:color w:val="000066"/>
                <w:sz w:val="16"/>
                <w:szCs w:val="16"/>
              </w:rPr>
              <w:t xml:space="preserve"> et </w:t>
            </w:r>
          </w:p>
          <w:p w14:paraId="63FF3CE3" w14:textId="77777777" w:rsidR="00920D72" w:rsidRPr="00CD679A" w:rsidRDefault="00920D72" w:rsidP="008D1520">
            <w:pPr>
              <w:jc w:val="center"/>
              <w:rPr>
                <w:rFonts w:ascii="Calibri" w:hAnsi="Calibri" w:cs="Calibri"/>
                <w:b/>
                <w:bCs/>
                <w:color w:val="000066"/>
                <w:sz w:val="16"/>
                <w:szCs w:val="16"/>
              </w:rPr>
            </w:pPr>
            <w:r w:rsidRPr="00CD679A">
              <w:rPr>
                <w:rFonts w:ascii="Calibri" w:hAnsi="Calibri" w:cs="Calibri"/>
                <w:b/>
                <w:bCs/>
                <w:color w:val="000066"/>
                <w:sz w:val="16"/>
                <w:szCs w:val="16"/>
              </w:rPr>
              <w:t>Impasse du Donon</w:t>
            </w:r>
          </w:p>
        </w:tc>
      </w:tr>
      <w:tr w:rsidR="00920D72" w:rsidRPr="00CD679A" w14:paraId="32461891" w14:textId="77777777" w:rsidTr="008D1520">
        <w:trPr>
          <w:trHeight w:val="280"/>
        </w:trPr>
        <w:tc>
          <w:tcPr>
            <w:tcW w:w="1630" w:type="dxa"/>
            <w:tcBorders>
              <w:top w:val="nil"/>
              <w:left w:val="single" w:sz="8" w:space="0" w:color="000066"/>
              <w:bottom w:val="single" w:sz="8" w:space="0" w:color="000066"/>
              <w:right w:val="single" w:sz="8" w:space="0" w:color="000066"/>
            </w:tcBorders>
            <w:shd w:val="clear" w:color="auto" w:fill="auto"/>
            <w:noWrap/>
            <w:vAlign w:val="center"/>
            <w:hideMark/>
          </w:tcPr>
          <w:p w14:paraId="27355EF7" w14:textId="77777777" w:rsidR="00920D72" w:rsidRPr="00CD679A" w:rsidRDefault="00920D72" w:rsidP="008D1520">
            <w:pPr>
              <w:overflowPunct/>
              <w:autoSpaceDE/>
              <w:autoSpaceDN/>
              <w:adjustRightInd/>
              <w:jc w:val="center"/>
              <w:textAlignment w:val="auto"/>
              <w:rPr>
                <w:rFonts w:ascii="Calibri" w:hAnsi="Calibri" w:cs="Calibri"/>
                <w:color w:val="000000"/>
                <w:sz w:val="16"/>
                <w:szCs w:val="16"/>
              </w:rPr>
            </w:pPr>
            <w:r w:rsidRPr="00CD679A">
              <w:rPr>
                <w:rFonts w:ascii="Calibri" w:hAnsi="Calibri" w:cs="Calibri"/>
                <w:color w:val="000000"/>
                <w:sz w:val="16"/>
                <w:szCs w:val="16"/>
              </w:rPr>
              <w:t>ZB</w:t>
            </w:r>
          </w:p>
        </w:tc>
        <w:tc>
          <w:tcPr>
            <w:tcW w:w="1630" w:type="dxa"/>
            <w:tcBorders>
              <w:top w:val="nil"/>
              <w:left w:val="nil"/>
              <w:bottom w:val="single" w:sz="8" w:space="0" w:color="000066"/>
              <w:right w:val="single" w:sz="8" w:space="0" w:color="000066"/>
            </w:tcBorders>
            <w:shd w:val="clear" w:color="auto" w:fill="auto"/>
            <w:noWrap/>
            <w:vAlign w:val="center"/>
            <w:hideMark/>
          </w:tcPr>
          <w:p w14:paraId="4588FBDA" w14:textId="77777777" w:rsidR="00920D72" w:rsidRPr="00CD679A" w:rsidRDefault="00920D72" w:rsidP="008D1520">
            <w:pPr>
              <w:overflowPunct/>
              <w:autoSpaceDE/>
              <w:autoSpaceDN/>
              <w:adjustRightInd/>
              <w:jc w:val="center"/>
              <w:textAlignment w:val="auto"/>
              <w:rPr>
                <w:rFonts w:ascii="Calibri" w:hAnsi="Calibri" w:cs="Calibri"/>
                <w:color w:val="000000"/>
                <w:sz w:val="16"/>
                <w:szCs w:val="16"/>
              </w:rPr>
            </w:pPr>
            <w:r w:rsidRPr="00CD679A">
              <w:rPr>
                <w:rFonts w:ascii="Calibri" w:hAnsi="Calibri" w:cs="Calibri"/>
                <w:color w:val="000000"/>
                <w:sz w:val="16"/>
                <w:szCs w:val="16"/>
              </w:rPr>
              <w:t>196</w:t>
            </w:r>
          </w:p>
        </w:tc>
        <w:tc>
          <w:tcPr>
            <w:tcW w:w="1630" w:type="dxa"/>
            <w:tcBorders>
              <w:top w:val="nil"/>
              <w:left w:val="nil"/>
              <w:bottom w:val="single" w:sz="8" w:space="0" w:color="000066"/>
              <w:right w:val="single" w:sz="8" w:space="0" w:color="000066"/>
            </w:tcBorders>
            <w:shd w:val="clear" w:color="auto" w:fill="auto"/>
            <w:noWrap/>
            <w:vAlign w:val="center"/>
            <w:hideMark/>
          </w:tcPr>
          <w:p w14:paraId="3332B708" w14:textId="77777777" w:rsidR="00920D72" w:rsidRPr="00CD679A" w:rsidRDefault="00920D72" w:rsidP="008D1520">
            <w:pPr>
              <w:overflowPunct/>
              <w:autoSpaceDE/>
              <w:autoSpaceDN/>
              <w:adjustRightInd/>
              <w:jc w:val="center"/>
              <w:textAlignment w:val="auto"/>
              <w:rPr>
                <w:rFonts w:ascii="Calibri" w:hAnsi="Calibri" w:cs="Calibri"/>
                <w:color w:val="000000"/>
                <w:sz w:val="16"/>
                <w:szCs w:val="16"/>
              </w:rPr>
            </w:pPr>
            <w:r w:rsidRPr="00CD679A">
              <w:rPr>
                <w:rFonts w:ascii="Calibri" w:hAnsi="Calibri" w:cs="Calibri"/>
                <w:color w:val="000000"/>
                <w:sz w:val="16"/>
                <w:szCs w:val="16"/>
              </w:rPr>
              <w:t>0,24</w:t>
            </w:r>
          </w:p>
        </w:tc>
        <w:tc>
          <w:tcPr>
            <w:tcW w:w="1631" w:type="dxa"/>
            <w:tcBorders>
              <w:top w:val="single" w:sz="4" w:space="0" w:color="auto"/>
              <w:left w:val="nil"/>
              <w:bottom w:val="single" w:sz="8" w:space="0" w:color="000066"/>
              <w:right w:val="single" w:sz="8" w:space="0" w:color="000066"/>
            </w:tcBorders>
            <w:shd w:val="clear" w:color="auto" w:fill="auto"/>
            <w:noWrap/>
            <w:vAlign w:val="center"/>
            <w:hideMark/>
          </w:tcPr>
          <w:p w14:paraId="3BA489C5" w14:textId="77777777" w:rsidR="00920D72" w:rsidRPr="00CD679A" w:rsidRDefault="00920D72" w:rsidP="008D1520">
            <w:pPr>
              <w:overflowPunct/>
              <w:autoSpaceDE/>
              <w:autoSpaceDN/>
              <w:adjustRightInd/>
              <w:jc w:val="center"/>
              <w:textAlignment w:val="auto"/>
              <w:rPr>
                <w:rFonts w:ascii="Calibri" w:hAnsi="Calibri" w:cs="Calibri"/>
                <w:b/>
                <w:bCs/>
                <w:color w:val="000066"/>
                <w:sz w:val="16"/>
                <w:szCs w:val="16"/>
              </w:rPr>
            </w:pPr>
            <w:r w:rsidRPr="00CD679A">
              <w:rPr>
                <w:rFonts w:ascii="Calibri" w:hAnsi="Calibri" w:cs="Calibri"/>
                <w:b/>
                <w:bCs/>
                <w:color w:val="000066"/>
                <w:sz w:val="16"/>
                <w:szCs w:val="16"/>
              </w:rPr>
              <w:t>Rue du Luxembourg</w:t>
            </w:r>
          </w:p>
        </w:tc>
      </w:tr>
    </w:tbl>
    <w:p w14:paraId="46294FE3" w14:textId="77777777" w:rsidR="00920D72" w:rsidRPr="00552924" w:rsidRDefault="00920D72" w:rsidP="00920D72">
      <w:pPr>
        <w:ind w:firstLine="708"/>
        <w:rPr>
          <w:rFonts w:ascii="Arial Narrow" w:hAnsi="Arial Narrow"/>
          <w:szCs w:val="18"/>
        </w:rPr>
      </w:pPr>
      <w:r>
        <w:rPr>
          <w:rFonts w:ascii="Arial Narrow" w:hAnsi="Arial Narrow"/>
          <w:szCs w:val="18"/>
        </w:rPr>
        <w:t>Il ajoute que ces rues seront classées dans le public routier communal.</w:t>
      </w:r>
    </w:p>
    <w:p w14:paraId="39EA8FCE" w14:textId="77777777" w:rsidR="00920D72" w:rsidRPr="009F4EB3" w:rsidRDefault="00920D72" w:rsidP="00920D72">
      <w:pPr>
        <w:ind w:firstLine="708"/>
        <w:rPr>
          <w:rFonts w:ascii="Arial Narrow" w:hAnsi="Arial Narrow"/>
          <w:szCs w:val="18"/>
        </w:rPr>
      </w:pPr>
      <w:r w:rsidRPr="009F4EB3">
        <w:rPr>
          <w:rFonts w:ascii="Arial Narrow" w:hAnsi="Arial Narrow"/>
          <w:szCs w:val="18"/>
        </w:rPr>
        <w:t>Monsieur le Maire</w:t>
      </w:r>
      <w:r>
        <w:rPr>
          <w:rFonts w:ascii="Arial Narrow" w:hAnsi="Arial Narrow"/>
          <w:szCs w:val="18"/>
        </w:rPr>
        <w:t xml:space="preserve"> demande à l’assemblée qu’il soit autorisé à procéder à la rétrocession de la voirie et des espaces communs du lotissement « les Longues Raies II » et à signer tous les documents s’y afférents, y compris la convention de rétrocession.</w:t>
      </w:r>
    </w:p>
    <w:p w14:paraId="769BB197" w14:textId="77777777" w:rsidR="00920D72" w:rsidRDefault="00920D72" w:rsidP="00920D72">
      <w:pPr>
        <w:ind w:firstLine="708"/>
        <w:rPr>
          <w:rFonts w:ascii="Arial Narrow" w:hAnsi="Arial Narrow"/>
          <w:b/>
          <w:bCs/>
          <w:szCs w:val="18"/>
        </w:rPr>
      </w:pPr>
    </w:p>
    <w:p w14:paraId="4DF8F34D" w14:textId="77777777" w:rsidR="00920D72" w:rsidRPr="009F4EB3" w:rsidRDefault="00920D72" w:rsidP="00920D72">
      <w:pPr>
        <w:ind w:firstLine="708"/>
        <w:rPr>
          <w:rFonts w:ascii="Arial Narrow" w:hAnsi="Arial Narrow"/>
          <w:b/>
          <w:bCs/>
          <w:szCs w:val="18"/>
        </w:rPr>
      </w:pPr>
    </w:p>
    <w:p w14:paraId="629ABE24" w14:textId="77777777" w:rsidR="00920D72" w:rsidRPr="009F4EB3" w:rsidRDefault="00920D72" w:rsidP="00920D72">
      <w:pPr>
        <w:rPr>
          <w:rFonts w:ascii="Arial Narrow" w:hAnsi="Arial Narrow"/>
          <w:b/>
          <w:bCs/>
          <w:szCs w:val="18"/>
        </w:rPr>
      </w:pPr>
      <w:r w:rsidRPr="009F4EB3">
        <w:rPr>
          <w:rFonts w:ascii="Arial Narrow" w:hAnsi="Arial Narrow"/>
          <w:b/>
          <w:bCs/>
          <w:szCs w:val="18"/>
        </w:rPr>
        <w:t xml:space="preserve">Le Conseil Municipal, </w:t>
      </w:r>
    </w:p>
    <w:p w14:paraId="657D5DDE" w14:textId="77777777" w:rsidR="00920D72" w:rsidRPr="00CE0FBC" w:rsidRDefault="00920D72" w:rsidP="00920D72">
      <w:pPr>
        <w:ind w:firstLine="709"/>
        <w:rPr>
          <w:rFonts w:ascii="Arial Narrow" w:hAnsi="Arial Narrow"/>
          <w:szCs w:val="18"/>
        </w:rPr>
      </w:pPr>
      <w:r w:rsidRPr="00CE0FBC">
        <w:rPr>
          <w:rFonts w:ascii="Arial Narrow" w:hAnsi="Arial Narrow"/>
          <w:b/>
          <w:bCs/>
          <w:szCs w:val="18"/>
        </w:rPr>
        <w:t>Vu</w:t>
      </w:r>
      <w:r w:rsidRPr="00CE0FBC">
        <w:rPr>
          <w:rFonts w:ascii="Arial Narrow" w:hAnsi="Arial Narrow"/>
          <w:szCs w:val="18"/>
        </w:rPr>
        <w:t xml:space="preserve"> le Code Général des Collectivités Territoriales et notamment son article L 2121-29. </w:t>
      </w:r>
    </w:p>
    <w:p w14:paraId="1586F1FB" w14:textId="77777777" w:rsidR="00920D72" w:rsidRPr="00CE0FBC" w:rsidRDefault="00920D72" w:rsidP="00920D72">
      <w:pPr>
        <w:ind w:firstLine="709"/>
        <w:rPr>
          <w:rFonts w:ascii="Arial Narrow" w:hAnsi="Arial Narrow"/>
          <w:szCs w:val="18"/>
        </w:rPr>
      </w:pPr>
      <w:r w:rsidRPr="00CE0FBC">
        <w:rPr>
          <w:rFonts w:ascii="Arial Narrow" w:hAnsi="Arial Narrow"/>
          <w:b/>
          <w:bCs/>
          <w:szCs w:val="18"/>
        </w:rPr>
        <w:t>Vu</w:t>
      </w:r>
      <w:r w:rsidRPr="00CE0FBC">
        <w:rPr>
          <w:rFonts w:ascii="Arial Narrow" w:hAnsi="Arial Narrow"/>
          <w:szCs w:val="18"/>
        </w:rPr>
        <w:t xml:space="preserve"> le Code de l'Urbanisme et notamment son article L 318-3. </w:t>
      </w:r>
    </w:p>
    <w:p w14:paraId="74FDE5F9" w14:textId="77777777" w:rsidR="00920D72" w:rsidRPr="00CE0FBC" w:rsidRDefault="00920D72" w:rsidP="00920D72">
      <w:pPr>
        <w:ind w:firstLine="709"/>
        <w:rPr>
          <w:rFonts w:ascii="Arial Narrow" w:hAnsi="Arial Narrow"/>
          <w:szCs w:val="18"/>
        </w:rPr>
      </w:pPr>
      <w:r w:rsidRPr="00CE0FBC">
        <w:rPr>
          <w:rFonts w:ascii="Arial Narrow" w:hAnsi="Arial Narrow"/>
          <w:b/>
          <w:bCs/>
          <w:szCs w:val="18"/>
        </w:rPr>
        <w:t>Vu</w:t>
      </w:r>
      <w:r w:rsidRPr="00CE0FBC">
        <w:rPr>
          <w:rFonts w:ascii="Arial Narrow" w:hAnsi="Arial Narrow"/>
          <w:szCs w:val="18"/>
        </w:rPr>
        <w:t xml:space="preserve"> le projet de convention rétrocession. </w:t>
      </w:r>
    </w:p>
    <w:p w14:paraId="4B6C7FB6" w14:textId="77777777" w:rsidR="00920D72" w:rsidRPr="00CE0FBC" w:rsidRDefault="00920D72" w:rsidP="00920D72">
      <w:pPr>
        <w:ind w:firstLine="709"/>
        <w:rPr>
          <w:rFonts w:ascii="Arial Narrow" w:hAnsi="Arial Narrow"/>
          <w:szCs w:val="18"/>
        </w:rPr>
      </w:pPr>
      <w:r w:rsidRPr="00CE0FBC">
        <w:rPr>
          <w:rFonts w:ascii="Arial Narrow" w:hAnsi="Arial Narrow"/>
          <w:b/>
          <w:bCs/>
          <w:szCs w:val="18"/>
        </w:rPr>
        <w:t>Considérant</w:t>
      </w:r>
      <w:r w:rsidRPr="00CE0FBC">
        <w:rPr>
          <w:rFonts w:ascii="Arial Narrow" w:hAnsi="Arial Narrow"/>
          <w:szCs w:val="18"/>
        </w:rPr>
        <w:t xml:space="preserve"> l'utilité de classer la voirie du lotissement </w:t>
      </w:r>
      <w:r>
        <w:rPr>
          <w:rFonts w:ascii="Arial Narrow" w:hAnsi="Arial Narrow"/>
          <w:szCs w:val="18"/>
        </w:rPr>
        <w:t xml:space="preserve">« les Longues Raies II » </w:t>
      </w:r>
      <w:r w:rsidRPr="00CE0FBC">
        <w:rPr>
          <w:rFonts w:ascii="Arial Narrow" w:hAnsi="Arial Narrow"/>
          <w:szCs w:val="18"/>
        </w:rPr>
        <w:t xml:space="preserve">dans le domaine public de la voirie communale. </w:t>
      </w:r>
    </w:p>
    <w:p w14:paraId="1C6C4582" w14:textId="77777777" w:rsidR="00920D72" w:rsidRPr="00CE0FBC" w:rsidRDefault="00920D72" w:rsidP="00920D72">
      <w:pPr>
        <w:ind w:firstLine="709"/>
        <w:rPr>
          <w:rFonts w:ascii="Arial Narrow" w:hAnsi="Arial Narrow"/>
          <w:szCs w:val="18"/>
        </w:rPr>
      </w:pPr>
      <w:r w:rsidRPr="00CE0FBC">
        <w:rPr>
          <w:rFonts w:ascii="Arial Narrow" w:hAnsi="Arial Narrow"/>
          <w:b/>
          <w:bCs/>
          <w:szCs w:val="18"/>
        </w:rPr>
        <w:t>Considérant</w:t>
      </w:r>
      <w:r w:rsidRPr="00CE0FBC">
        <w:rPr>
          <w:rFonts w:ascii="Arial Narrow" w:hAnsi="Arial Narrow"/>
          <w:szCs w:val="18"/>
        </w:rPr>
        <w:t xml:space="preserve"> que les </w:t>
      </w:r>
      <w:proofErr w:type="spellStart"/>
      <w:r w:rsidRPr="00CE0FBC">
        <w:rPr>
          <w:rFonts w:ascii="Arial Narrow" w:hAnsi="Arial Narrow"/>
          <w:szCs w:val="18"/>
        </w:rPr>
        <w:t>co-lotis</w:t>
      </w:r>
      <w:proofErr w:type="spellEnd"/>
      <w:r w:rsidRPr="00CE0FBC">
        <w:rPr>
          <w:rFonts w:ascii="Arial Narrow" w:hAnsi="Arial Narrow"/>
          <w:szCs w:val="18"/>
        </w:rPr>
        <w:t xml:space="preserve"> ont donné leur accord pour cette rétrocession. </w:t>
      </w:r>
    </w:p>
    <w:p w14:paraId="00B33E48" w14:textId="77777777" w:rsidR="00920D72" w:rsidRDefault="00920D72" w:rsidP="00920D72">
      <w:pPr>
        <w:ind w:firstLine="709"/>
        <w:rPr>
          <w:rFonts w:ascii="Arial Narrow" w:hAnsi="Arial Narrow"/>
          <w:szCs w:val="18"/>
        </w:rPr>
      </w:pPr>
      <w:r w:rsidRPr="00CE0FBC">
        <w:rPr>
          <w:rFonts w:ascii="Arial Narrow" w:hAnsi="Arial Narrow"/>
          <w:b/>
          <w:bCs/>
          <w:szCs w:val="18"/>
        </w:rPr>
        <w:lastRenderedPageBreak/>
        <w:t>Considérant</w:t>
      </w:r>
      <w:r w:rsidRPr="00CE0FBC">
        <w:rPr>
          <w:rFonts w:ascii="Arial Narrow" w:hAnsi="Arial Narrow"/>
          <w:szCs w:val="18"/>
        </w:rPr>
        <w:t xml:space="preserve"> que, conformément à l'article L 141-3 du code de la voirie routière la procédure de classement dans le domaine public routier communal de la voirie incluant ses annexes ne nécessite pas d'enquête publique préalable. </w:t>
      </w:r>
    </w:p>
    <w:p w14:paraId="77691084" w14:textId="77777777" w:rsidR="00920D72" w:rsidRPr="00CE0FBC" w:rsidRDefault="00920D72" w:rsidP="00920D72">
      <w:pPr>
        <w:ind w:firstLine="709"/>
        <w:rPr>
          <w:rFonts w:ascii="Arial Narrow" w:hAnsi="Arial Narrow"/>
          <w:szCs w:val="18"/>
        </w:rPr>
      </w:pPr>
    </w:p>
    <w:p w14:paraId="14AB9949" w14:textId="6C0AB192" w:rsidR="00920D72" w:rsidRPr="009F4EB3" w:rsidRDefault="00920D72" w:rsidP="00920D72">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w:t>
      </w:r>
      <w:r w:rsidR="00090D50">
        <w:rPr>
          <w:rFonts w:ascii="Arial Narrow" w:hAnsi="Arial Narrow"/>
          <w:b/>
          <w:bCs/>
          <w:szCs w:val="18"/>
        </w:rPr>
        <w:t>14</w:t>
      </w:r>
      <w:r>
        <w:rPr>
          <w:rFonts w:ascii="Arial Narrow" w:hAnsi="Arial Narrow"/>
          <w:b/>
          <w:bCs/>
          <w:szCs w:val="18"/>
        </w:rPr>
        <w:t xml:space="preserve"> </w:t>
      </w:r>
      <w:r w:rsidRPr="009F4EB3">
        <w:rPr>
          <w:rFonts w:ascii="Arial Narrow" w:hAnsi="Arial Narrow"/>
          <w:b/>
          <w:bCs/>
          <w:szCs w:val="18"/>
        </w:rPr>
        <w:t>voix exprimées,</w:t>
      </w:r>
    </w:p>
    <w:p w14:paraId="162431CE" w14:textId="77777777" w:rsidR="00920D72" w:rsidRPr="00CE0FBC" w:rsidRDefault="00920D72" w:rsidP="00920D72">
      <w:pPr>
        <w:ind w:firstLine="709"/>
        <w:rPr>
          <w:rFonts w:ascii="Arial Narrow" w:hAnsi="Arial Narrow"/>
          <w:szCs w:val="18"/>
        </w:rPr>
      </w:pPr>
      <w:r w:rsidRPr="00CE0FBC">
        <w:rPr>
          <w:rFonts w:ascii="Arial Narrow" w:hAnsi="Arial Narrow"/>
          <w:b/>
          <w:bCs/>
          <w:szCs w:val="18"/>
        </w:rPr>
        <w:t>Accepte</w:t>
      </w:r>
      <w:r w:rsidRPr="00CE0FBC">
        <w:rPr>
          <w:rFonts w:ascii="Arial Narrow" w:hAnsi="Arial Narrow"/>
          <w:szCs w:val="18"/>
        </w:rPr>
        <w:t xml:space="preserve"> la rétrocession de parcelles du lotissement </w:t>
      </w:r>
      <w:r>
        <w:rPr>
          <w:rFonts w:ascii="Arial Narrow" w:hAnsi="Arial Narrow"/>
          <w:szCs w:val="18"/>
        </w:rPr>
        <w:t xml:space="preserve">« les Longues Raies II » </w:t>
      </w:r>
      <w:r w:rsidRPr="00CE0FBC">
        <w:rPr>
          <w:rFonts w:ascii="Arial Narrow" w:hAnsi="Arial Narrow"/>
          <w:szCs w:val="18"/>
        </w:rPr>
        <w:t xml:space="preserve">destinées à être intégrées dans la voirie communale. </w:t>
      </w:r>
    </w:p>
    <w:p w14:paraId="05976CBA" w14:textId="77777777" w:rsidR="00920D72" w:rsidRPr="00CE0FBC" w:rsidRDefault="00920D72" w:rsidP="00920D72">
      <w:pPr>
        <w:ind w:firstLine="709"/>
        <w:rPr>
          <w:rFonts w:ascii="Arial Narrow" w:hAnsi="Arial Narrow"/>
          <w:szCs w:val="18"/>
        </w:rPr>
      </w:pPr>
      <w:r>
        <w:rPr>
          <w:rFonts w:ascii="Arial Narrow" w:hAnsi="Arial Narrow"/>
          <w:b/>
          <w:bCs/>
          <w:szCs w:val="18"/>
        </w:rPr>
        <w:t>Précise</w:t>
      </w:r>
      <w:r w:rsidRPr="00CE0FBC">
        <w:rPr>
          <w:rFonts w:ascii="Arial Narrow" w:hAnsi="Arial Narrow"/>
          <w:szCs w:val="18"/>
        </w:rPr>
        <w:t xml:space="preserve"> que la rétrocession concerne la voirie du lotissement ainsi que toutes les parties communes et équipements annexes : trottoirs, espaces verts, réseau pluvial, éclairage public. </w:t>
      </w:r>
    </w:p>
    <w:p w14:paraId="1D32DA96" w14:textId="77777777" w:rsidR="00920D72" w:rsidRPr="00CE0FBC" w:rsidRDefault="00920D72" w:rsidP="00920D72">
      <w:pPr>
        <w:ind w:firstLine="709"/>
        <w:rPr>
          <w:rFonts w:ascii="Arial Narrow" w:hAnsi="Arial Narrow"/>
          <w:szCs w:val="18"/>
        </w:rPr>
      </w:pPr>
      <w:r w:rsidRPr="00CE0FBC">
        <w:rPr>
          <w:rFonts w:ascii="Arial Narrow" w:hAnsi="Arial Narrow"/>
          <w:b/>
          <w:bCs/>
          <w:szCs w:val="18"/>
        </w:rPr>
        <w:t>Donne Pouvoir</w:t>
      </w:r>
      <w:r w:rsidRPr="00CE0FBC">
        <w:rPr>
          <w:rFonts w:ascii="Arial Narrow" w:hAnsi="Arial Narrow"/>
          <w:szCs w:val="18"/>
        </w:rPr>
        <w:t xml:space="preserve"> à Monsieur le Maire pour signer tous documents afférents à la rétrocession de parcelles du lotissement </w:t>
      </w:r>
      <w:r>
        <w:rPr>
          <w:rFonts w:ascii="Arial Narrow" w:hAnsi="Arial Narrow"/>
          <w:szCs w:val="18"/>
        </w:rPr>
        <w:t>« les Longues Raies II ».</w:t>
      </w:r>
      <w:r w:rsidRPr="00CE0FBC">
        <w:rPr>
          <w:rFonts w:ascii="Arial Narrow" w:hAnsi="Arial Narrow"/>
          <w:szCs w:val="18"/>
        </w:rPr>
        <w:t xml:space="preserve"> </w:t>
      </w:r>
    </w:p>
    <w:p w14:paraId="42F87D1D" w14:textId="77777777" w:rsidR="00920D72" w:rsidRPr="00C95AE6" w:rsidRDefault="00920D72" w:rsidP="00920D72">
      <w:pPr>
        <w:ind w:firstLine="709"/>
        <w:rPr>
          <w:rFonts w:ascii="Arial Narrow" w:hAnsi="Arial Narrow"/>
          <w:szCs w:val="18"/>
        </w:rPr>
      </w:pPr>
      <w:r w:rsidRPr="00CE0FBC">
        <w:rPr>
          <w:rFonts w:ascii="Arial Narrow" w:hAnsi="Arial Narrow"/>
          <w:b/>
          <w:bCs/>
          <w:szCs w:val="18"/>
        </w:rPr>
        <w:t>Décide</w:t>
      </w:r>
      <w:r w:rsidRPr="00CE0FBC">
        <w:rPr>
          <w:rFonts w:ascii="Arial Narrow" w:hAnsi="Arial Narrow"/>
          <w:szCs w:val="18"/>
        </w:rPr>
        <w:t xml:space="preserve"> que la voirie du lotissement </w:t>
      </w:r>
      <w:r>
        <w:rPr>
          <w:rFonts w:ascii="Arial Narrow" w:hAnsi="Arial Narrow"/>
          <w:szCs w:val="18"/>
        </w:rPr>
        <w:t xml:space="preserve">« les Longues Raies II » </w:t>
      </w:r>
      <w:r w:rsidRPr="00CE0FBC">
        <w:rPr>
          <w:rFonts w:ascii="Arial Narrow" w:hAnsi="Arial Narrow"/>
          <w:szCs w:val="18"/>
        </w:rPr>
        <w:t>sera transférée dans le domaine public communal après signature de l’acte notarié constatant le transfert de propriété à la commune.</w:t>
      </w:r>
    </w:p>
    <w:p w14:paraId="51E4AC75" w14:textId="77777777" w:rsidR="00920D72" w:rsidRPr="00C95AE6" w:rsidRDefault="00920D72" w:rsidP="00920D72">
      <w:pPr>
        <w:ind w:firstLine="709"/>
        <w:rPr>
          <w:rFonts w:ascii="Arial Narrow" w:hAnsi="Arial Narrow"/>
          <w:szCs w:val="18"/>
        </w:rPr>
      </w:pPr>
      <w:r w:rsidRPr="00CE0FBC">
        <w:rPr>
          <w:rFonts w:ascii="Arial Narrow" w:hAnsi="Arial Narrow"/>
          <w:b/>
          <w:bCs/>
          <w:szCs w:val="18"/>
        </w:rPr>
        <w:t>Autorise</w:t>
      </w:r>
      <w:r w:rsidRPr="00CE0FBC">
        <w:rPr>
          <w:rFonts w:ascii="Arial Narrow" w:hAnsi="Arial Narrow"/>
          <w:szCs w:val="18"/>
        </w:rPr>
        <w:t xml:space="preserve"> Monsieur le Maire à engager toutes les démarches nécessaires visant à l'inscription de ces rues et espaces publics dans le tableau de la voirie communale.</w:t>
      </w:r>
    </w:p>
    <w:p w14:paraId="4CB8E60F" w14:textId="77777777" w:rsidR="00920D72" w:rsidRDefault="00920D72" w:rsidP="00920D72">
      <w:pPr>
        <w:jc w:val="center"/>
        <w:rPr>
          <w:rFonts w:ascii="Comic Sans MS" w:hAnsi="Comic Sans MS"/>
          <w:szCs w:val="18"/>
        </w:rPr>
      </w:pPr>
      <w:r>
        <w:object w:dxaOrig="1785" w:dyaOrig="270" w14:anchorId="6546DF31">
          <v:shape id="_x0000_i1027" type="#_x0000_t75" style="width:89.25pt;height:13.5pt" o:ole="">
            <v:imagedata r:id="rId10" o:title=""/>
          </v:shape>
          <o:OLEObject Type="Embed" ProgID="Word.Picture.8" ShapeID="_x0000_i1027" DrawAspect="Content" ObjectID="_1685383198" r:id="rId12"/>
        </w:object>
      </w:r>
    </w:p>
    <w:p w14:paraId="6C5EBA51" w14:textId="77777777" w:rsidR="00920D72" w:rsidRPr="00552924" w:rsidRDefault="00920D72" w:rsidP="00920D72">
      <w:pPr>
        <w:rPr>
          <w:rFonts w:ascii="Comic Sans MS" w:hAnsi="Comic Sans MS"/>
          <w:b/>
          <w:bCs/>
          <w:sz w:val="18"/>
          <w:szCs w:val="18"/>
        </w:rPr>
      </w:pPr>
      <w:bookmarkStart w:id="4" w:name="_Hlk62480176"/>
      <w:bookmarkEnd w:id="3"/>
      <w:r w:rsidRPr="00552924">
        <w:rPr>
          <w:rFonts w:ascii="Comic Sans MS" w:hAnsi="Comic Sans MS"/>
          <w:b/>
          <w:bCs/>
          <w:sz w:val="18"/>
          <w:szCs w:val="18"/>
        </w:rPr>
        <w:t>N°</w:t>
      </w:r>
      <w:r>
        <w:rPr>
          <w:rFonts w:ascii="Comic Sans MS" w:hAnsi="Comic Sans MS"/>
          <w:b/>
          <w:bCs/>
          <w:sz w:val="18"/>
          <w:szCs w:val="18"/>
        </w:rPr>
        <w:t>50</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091EB2B6"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DECLASSEMENT DE LA PARCELLE AK 285</w:t>
      </w:r>
    </w:p>
    <w:p w14:paraId="79BA9833" w14:textId="77777777" w:rsidR="00920D72" w:rsidRDefault="00920D72" w:rsidP="00920D72">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rappelle à l’assemblée, ses délibérations numéro 40/2016 et 68/2016 concernant l’acquisition et l’échange de parcelle rue de Verdun.</w:t>
      </w:r>
    </w:p>
    <w:p w14:paraId="066DE38D" w14:textId="77777777" w:rsidR="00920D72" w:rsidRDefault="00920D72" w:rsidP="00920D72">
      <w:pPr>
        <w:ind w:firstLine="708"/>
        <w:rPr>
          <w:rFonts w:ascii="Arial Narrow" w:hAnsi="Arial Narrow"/>
          <w:szCs w:val="18"/>
        </w:rPr>
      </w:pPr>
      <w:r>
        <w:rPr>
          <w:rFonts w:ascii="Arial Narrow" w:hAnsi="Arial Narrow"/>
          <w:szCs w:val="18"/>
        </w:rPr>
        <w:t xml:space="preserve">En effet, ces terrains, permettraient </w:t>
      </w:r>
      <w:r>
        <w:rPr>
          <w:rFonts w:ascii="Arial Narrow" w:hAnsi="Arial Narrow"/>
        </w:rPr>
        <w:t>de procéder à la régularisation des limites du domaine public communal, au droit de certaines propriétés riveraines rue de Verdun</w:t>
      </w:r>
      <w:r>
        <w:rPr>
          <w:rFonts w:ascii="Arial Narrow" w:hAnsi="Arial Narrow"/>
          <w:szCs w:val="18"/>
        </w:rPr>
        <w:t xml:space="preserve">. Dans ce cadre un échange entre la parcelle AK 284 propriété de Monsieur </w:t>
      </w:r>
      <w:proofErr w:type="spellStart"/>
      <w:r>
        <w:rPr>
          <w:rFonts w:ascii="Arial Narrow" w:hAnsi="Arial Narrow"/>
          <w:szCs w:val="18"/>
        </w:rPr>
        <w:t>Bernardini</w:t>
      </w:r>
      <w:proofErr w:type="spellEnd"/>
      <w:r>
        <w:rPr>
          <w:rFonts w:ascii="Arial Narrow" w:hAnsi="Arial Narrow"/>
          <w:szCs w:val="18"/>
        </w:rPr>
        <w:t xml:space="preserve"> et la parcelle AK 285 (12m²) avait été décidé. Cependant, afin de procéder à cet échange il convient de déclasser la parcelle AK 285 du domaine public.</w:t>
      </w:r>
    </w:p>
    <w:p w14:paraId="40BF57FD" w14:textId="77777777" w:rsidR="00920D72" w:rsidRDefault="00920D72" w:rsidP="00920D72">
      <w:pPr>
        <w:ind w:firstLine="708"/>
        <w:rPr>
          <w:rFonts w:ascii="Arial Narrow" w:hAnsi="Arial Narrow"/>
          <w:szCs w:val="18"/>
        </w:rPr>
      </w:pPr>
      <w:r>
        <w:rPr>
          <w:rFonts w:ascii="Arial Narrow" w:hAnsi="Arial Narrow"/>
          <w:szCs w:val="18"/>
        </w:rPr>
        <w:t>Il est donc proposé, de constater</w:t>
      </w:r>
      <w:r>
        <w:t xml:space="preserve">, </w:t>
      </w:r>
      <w:r w:rsidRPr="00C06756">
        <w:rPr>
          <w:rFonts w:ascii="Arial Narrow" w:hAnsi="Arial Narrow"/>
          <w:szCs w:val="18"/>
        </w:rPr>
        <w:t>la désaffectation du bien et d'en prononcer le déclassement du domaine public au domaine privé de la Commune</w:t>
      </w:r>
      <w:r>
        <w:rPr>
          <w:rFonts w:ascii="Arial Narrow" w:hAnsi="Arial Narrow"/>
          <w:szCs w:val="18"/>
        </w:rPr>
        <w:t>.</w:t>
      </w:r>
    </w:p>
    <w:p w14:paraId="079F4E7E" w14:textId="77777777" w:rsidR="00920D72" w:rsidRPr="009F4EB3" w:rsidRDefault="00920D72" w:rsidP="00920D72">
      <w:pPr>
        <w:rPr>
          <w:rFonts w:ascii="Arial Narrow" w:hAnsi="Arial Narrow"/>
          <w:b/>
          <w:bCs/>
          <w:szCs w:val="18"/>
        </w:rPr>
      </w:pPr>
    </w:p>
    <w:p w14:paraId="0592F97D" w14:textId="77777777" w:rsidR="00920D72" w:rsidRPr="009F4EB3" w:rsidRDefault="00920D72" w:rsidP="00920D72">
      <w:pPr>
        <w:rPr>
          <w:rFonts w:ascii="Arial Narrow" w:hAnsi="Arial Narrow"/>
          <w:b/>
          <w:bCs/>
          <w:szCs w:val="18"/>
        </w:rPr>
      </w:pPr>
      <w:r w:rsidRPr="009F4EB3">
        <w:rPr>
          <w:rFonts w:ascii="Arial Narrow" w:hAnsi="Arial Narrow"/>
          <w:b/>
          <w:bCs/>
          <w:szCs w:val="18"/>
        </w:rPr>
        <w:t xml:space="preserve">Le Conseil Municipal, </w:t>
      </w:r>
    </w:p>
    <w:p w14:paraId="7279EF59" w14:textId="77777777" w:rsidR="00920D72" w:rsidRPr="00C06756" w:rsidRDefault="00920D72" w:rsidP="00920D72">
      <w:pPr>
        <w:ind w:firstLine="709"/>
        <w:rPr>
          <w:rFonts w:ascii="Arial Narrow" w:hAnsi="Arial Narrow"/>
          <w:szCs w:val="18"/>
        </w:rPr>
      </w:pPr>
      <w:r w:rsidRPr="00125F4A">
        <w:rPr>
          <w:rFonts w:ascii="Arial Narrow" w:hAnsi="Arial Narrow"/>
          <w:b/>
          <w:bCs/>
          <w:szCs w:val="18"/>
        </w:rPr>
        <w:t>Vu</w:t>
      </w:r>
      <w:r w:rsidRPr="00C06756">
        <w:rPr>
          <w:rFonts w:ascii="Arial Narrow" w:hAnsi="Arial Narrow"/>
          <w:szCs w:val="18"/>
        </w:rPr>
        <w:t xml:space="preserve"> l'article L. 2141-1 du Code général de la propriété des personnes publiques, </w:t>
      </w:r>
    </w:p>
    <w:p w14:paraId="4AE01959" w14:textId="77777777" w:rsidR="00920D72" w:rsidRPr="00C06756" w:rsidRDefault="00920D72" w:rsidP="00920D72">
      <w:pPr>
        <w:ind w:firstLine="709"/>
        <w:rPr>
          <w:rFonts w:ascii="Arial Narrow" w:hAnsi="Arial Narrow"/>
          <w:szCs w:val="18"/>
        </w:rPr>
      </w:pPr>
      <w:r w:rsidRPr="00125F4A">
        <w:rPr>
          <w:rFonts w:ascii="Arial Narrow" w:hAnsi="Arial Narrow"/>
          <w:b/>
          <w:bCs/>
          <w:szCs w:val="18"/>
        </w:rPr>
        <w:t>Vu</w:t>
      </w:r>
      <w:r w:rsidRPr="00C06756">
        <w:rPr>
          <w:rFonts w:ascii="Arial Narrow" w:hAnsi="Arial Narrow"/>
          <w:szCs w:val="18"/>
        </w:rPr>
        <w:t xml:space="preserve"> le procès-verbal d'arpentage, </w:t>
      </w:r>
    </w:p>
    <w:p w14:paraId="12395A74" w14:textId="77777777" w:rsidR="00920D72" w:rsidRDefault="00920D72" w:rsidP="00920D72">
      <w:pPr>
        <w:ind w:firstLine="709"/>
        <w:rPr>
          <w:rFonts w:ascii="Arial Narrow" w:hAnsi="Arial Narrow"/>
          <w:szCs w:val="18"/>
        </w:rPr>
      </w:pPr>
      <w:r w:rsidRPr="00125F4A">
        <w:rPr>
          <w:rFonts w:ascii="Arial Narrow" w:hAnsi="Arial Narrow"/>
          <w:b/>
          <w:bCs/>
          <w:szCs w:val="18"/>
        </w:rPr>
        <w:t>Vu</w:t>
      </w:r>
      <w:r w:rsidRPr="00C06756">
        <w:rPr>
          <w:rFonts w:ascii="Arial Narrow" w:hAnsi="Arial Narrow"/>
          <w:szCs w:val="18"/>
        </w:rPr>
        <w:t xml:space="preserve"> l</w:t>
      </w:r>
      <w:r>
        <w:rPr>
          <w:rFonts w:ascii="Arial Narrow" w:hAnsi="Arial Narrow"/>
          <w:szCs w:val="18"/>
        </w:rPr>
        <w:t>es</w:t>
      </w:r>
      <w:r w:rsidRPr="00C06756">
        <w:rPr>
          <w:rFonts w:ascii="Arial Narrow" w:hAnsi="Arial Narrow"/>
          <w:szCs w:val="18"/>
        </w:rPr>
        <w:t xml:space="preserve"> </w:t>
      </w:r>
      <w:r>
        <w:rPr>
          <w:rFonts w:ascii="Arial Narrow" w:hAnsi="Arial Narrow"/>
          <w:szCs w:val="18"/>
        </w:rPr>
        <w:t>délibérations numéro 40/2016 et 68/2016 concernant l’acquisition et l’échange de parcelle rue de Verdun,</w:t>
      </w:r>
    </w:p>
    <w:p w14:paraId="3D4FD5EE" w14:textId="77777777" w:rsidR="00920D72" w:rsidRDefault="00920D72" w:rsidP="00920D72">
      <w:pPr>
        <w:ind w:firstLine="709"/>
        <w:rPr>
          <w:rFonts w:ascii="Arial Narrow" w:hAnsi="Arial Narrow"/>
          <w:szCs w:val="18"/>
        </w:rPr>
      </w:pPr>
      <w:r w:rsidRPr="00125F4A">
        <w:rPr>
          <w:rFonts w:ascii="Arial Narrow" w:hAnsi="Arial Narrow"/>
          <w:b/>
          <w:bCs/>
          <w:szCs w:val="18"/>
        </w:rPr>
        <w:t>Considérant</w:t>
      </w:r>
      <w:r w:rsidRPr="00C06756">
        <w:rPr>
          <w:rFonts w:ascii="Arial Narrow" w:hAnsi="Arial Narrow"/>
          <w:szCs w:val="18"/>
        </w:rPr>
        <w:t xml:space="preserve"> que </w:t>
      </w:r>
      <w:r>
        <w:rPr>
          <w:rFonts w:ascii="Arial Narrow" w:hAnsi="Arial Narrow"/>
          <w:szCs w:val="18"/>
        </w:rPr>
        <w:t>la parcelle AK 285</w:t>
      </w:r>
      <w:r w:rsidRPr="00C06756">
        <w:rPr>
          <w:rFonts w:ascii="Arial Narrow" w:hAnsi="Arial Narrow"/>
          <w:szCs w:val="18"/>
        </w:rPr>
        <w:t xml:space="preserve"> n'est pas susceptible d'être affecté utilement à un service public communal,</w:t>
      </w:r>
    </w:p>
    <w:p w14:paraId="3ACED15F" w14:textId="77777777" w:rsidR="00920D72" w:rsidRPr="00C06756" w:rsidRDefault="00920D72" w:rsidP="00920D72">
      <w:pPr>
        <w:overflowPunct/>
        <w:ind w:firstLine="709"/>
        <w:jc w:val="left"/>
        <w:textAlignment w:val="auto"/>
        <w:rPr>
          <w:rFonts w:ascii="Arial Narrow" w:hAnsi="Arial Narrow"/>
          <w:szCs w:val="18"/>
        </w:rPr>
      </w:pPr>
      <w:r w:rsidRPr="00125F4A">
        <w:rPr>
          <w:rFonts w:ascii="Arial Narrow" w:hAnsi="Arial Narrow"/>
          <w:b/>
          <w:bCs/>
          <w:szCs w:val="18"/>
        </w:rPr>
        <w:t>Considérant</w:t>
      </w:r>
      <w:r>
        <w:rPr>
          <w:rFonts w:ascii="Arial Narrow" w:hAnsi="Arial Narrow"/>
          <w:szCs w:val="18"/>
        </w:rPr>
        <w:t xml:space="preserve"> qu’en</w:t>
      </w:r>
      <w:r w:rsidRPr="00C06756">
        <w:rPr>
          <w:rFonts w:ascii="Arial Narrow" w:hAnsi="Arial Narrow"/>
          <w:szCs w:val="18"/>
        </w:rPr>
        <w:t xml:space="preserve"> l’absence d’atteinte de circulation ou de desserte, aucune enquête publique n’est nécessaire conformément à l’article L141-3 du code de la voirie routière</w:t>
      </w:r>
      <w:r>
        <w:rPr>
          <w:rFonts w:ascii="Arial Narrow" w:hAnsi="Arial Narrow"/>
          <w:szCs w:val="18"/>
        </w:rPr>
        <w:t>.</w:t>
      </w:r>
    </w:p>
    <w:p w14:paraId="2B42EF0C" w14:textId="77777777" w:rsidR="00920D72" w:rsidRDefault="00920D72" w:rsidP="00920D72">
      <w:pPr>
        <w:rPr>
          <w:rFonts w:ascii="Arial Narrow" w:hAnsi="Arial Narrow"/>
          <w:b/>
          <w:bCs/>
          <w:szCs w:val="18"/>
        </w:rPr>
      </w:pPr>
    </w:p>
    <w:p w14:paraId="41D9686A" w14:textId="5207C5B4" w:rsidR="00920D72" w:rsidRPr="00C06756" w:rsidRDefault="00920D72" w:rsidP="00920D72">
      <w:pPr>
        <w:rPr>
          <w:rFonts w:ascii="Arial Narrow" w:hAnsi="Arial Narrow"/>
          <w:b/>
          <w:bCs/>
          <w:szCs w:val="18"/>
        </w:rPr>
      </w:pPr>
      <w:r w:rsidRPr="00C06756">
        <w:rPr>
          <w:rFonts w:ascii="Arial Narrow" w:hAnsi="Arial Narrow"/>
          <w:b/>
          <w:bCs/>
          <w:szCs w:val="18"/>
        </w:rPr>
        <w:t xml:space="preserve">Après en avoir délibéré et à l’unanimité des </w:t>
      </w:r>
      <w:r w:rsidR="00090D50">
        <w:rPr>
          <w:rFonts w:ascii="Arial Narrow" w:hAnsi="Arial Narrow"/>
          <w:b/>
          <w:bCs/>
          <w:szCs w:val="18"/>
        </w:rPr>
        <w:t>14</w:t>
      </w:r>
      <w:r w:rsidRPr="00C06756">
        <w:rPr>
          <w:rFonts w:ascii="Arial Narrow" w:hAnsi="Arial Narrow"/>
          <w:b/>
          <w:bCs/>
          <w:szCs w:val="18"/>
        </w:rPr>
        <w:t xml:space="preserve"> voix exprimées,</w:t>
      </w:r>
    </w:p>
    <w:p w14:paraId="4C87882B" w14:textId="77777777" w:rsidR="00920D72" w:rsidRPr="00125F4A" w:rsidRDefault="00920D72" w:rsidP="00920D72">
      <w:pPr>
        <w:overflowPunct/>
        <w:ind w:firstLine="709"/>
        <w:jc w:val="left"/>
        <w:textAlignment w:val="auto"/>
        <w:rPr>
          <w:rFonts w:ascii="Arial Narrow" w:hAnsi="Arial Narrow"/>
          <w:szCs w:val="18"/>
        </w:rPr>
      </w:pPr>
      <w:r w:rsidRPr="00125F4A">
        <w:rPr>
          <w:rFonts w:ascii="Arial Narrow" w:hAnsi="Arial Narrow"/>
          <w:b/>
          <w:bCs/>
          <w:szCs w:val="18"/>
        </w:rPr>
        <w:t>Constate</w:t>
      </w:r>
      <w:r w:rsidRPr="00125F4A">
        <w:rPr>
          <w:rFonts w:ascii="Arial Narrow" w:hAnsi="Arial Narrow"/>
          <w:szCs w:val="18"/>
        </w:rPr>
        <w:t xml:space="preserve"> la désaffectation de la parcelle AK 285 (12m²). – </w:t>
      </w:r>
    </w:p>
    <w:p w14:paraId="067FB569" w14:textId="77777777" w:rsidR="00920D72" w:rsidRPr="00125F4A" w:rsidRDefault="00920D72" w:rsidP="00920D72">
      <w:pPr>
        <w:overflowPunct/>
        <w:ind w:firstLine="709"/>
        <w:jc w:val="left"/>
        <w:textAlignment w:val="auto"/>
        <w:rPr>
          <w:rFonts w:ascii="Arial Narrow" w:hAnsi="Arial Narrow"/>
          <w:szCs w:val="18"/>
        </w:rPr>
      </w:pPr>
      <w:r w:rsidRPr="00125F4A">
        <w:rPr>
          <w:rFonts w:ascii="Arial Narrow" w:hAnsi="Arial Narrow"/>
          <w:b/>
          <w:bCs/>
          <w:szCs w:val="18"/>
        </w:rPr>
        <w:t>Prononce</w:t>
      </w:r>
      <w:r w:rsidRPr="00125F4A">
        <w:rPr>
          <w:rFonts w:ascii="Arial Narrow" w:hAnsi="Arial Narrow"/>
          <w:szCs w:val="18"/>
        </w:rPr>
        <w:t xml:space="preserve"> le déclassement du domaine public au domaine privé de la Commune de la parcelle AK 285</w:t>
      </w:r>
    </w:p>
    <w:p w14:paraId="6C5F442D" w14:textId="77777777" w:rsidR="00920D72" w:rsidRPr="00C95AE6" w:rsidRDefault="00920D72" w:rsidP="00920D72">
      <w:pPr>
        <w:overflowPunct/>
        <w:ind w:firstLine="709"/>
        <w:jc w:val="left"/>
        <w:textAlignment w:val="auto"/>
        <w:rPr>
          <w:rFonts w:ascii="Arial Narrow" w:hAnsi="Arial Narrow"/>
          <w:szCs w:val="18"/>
        </w:rPr>
      </w:pPr>
      <w:r w:rsidRPr="00125F4A">
        <w:rPr>
          <w:rFonts w:ascii="Arial Narrow" w:hAnsi="Arial Narrow"/>
          <w:b/>
          <w:bCs/>
          <w:szCs w:val="18"/>
        </w:rPr>
        <w:t>Autorise</w:t>
      </w:r>
      <w:r w:rsidRPr="00125F4A">
        <w:rPr>
          <w:rFonts w:ascii="Arial Narrow" w:hAnsi="Arial Narrow"/>
          <w:szCs w:val="18"/>
        </w:rPr>
        <w:t xml:space="preserve"> Monsieur le Maire, à régler les détails de l'opération et à signer tous documents y afférents.</w:t>
      </w:r>
    </w:p>
    <w:bookmarkEnd w:id="4"/>
    <w:p w14:paraId="1DC753AF" w14:textId="77777777" w:rsidR="00920D72" w:rsidRDefault="00920D72" w:rsidP="00920D72">
      <w:pPr>
        <w:jc w:val="center"/>
      </w:pPr>
      <w:r>
        <w:object w:dxaOrig="1785" w:dyaOrig="270" w14:anchorId="6AED4EDD">
          <v:shape id="_x0000_i1028" type="#_x0000_t75" style="width:89.25pt;height:13.5pt" o:ole="">
            <v:imagedata r:id="rId10" o:title=""/>
          </v:shape>
          <o:OLEObject Type="Embed" ProgID="Word.Picture.8" ShapeID="_x0000_i1028" DrawAspect="Content" ObjectID="_1685383199" r:id="rId13"/>
        </w:object>
      </w:r>
    </w:p>
    <w:p w14:paraId="02E21241" w14:textId="77777777" w:rsidR="00920D72" w:rsidRPr="00552924" w:rsidRDefault="00920D72" w:rsidP="00920D72">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51</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35E30B80"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MISE EN PLACE DE LA NOMENCLATURE M57</w:t>
      </w:r>
    </w:p>
    <w:p w14:paraId="623CF6B5" w14:textId="77777777" w:rsidR="00920D72" w:rsidRDefault="00920D72" w:rsidP="00920D72">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expose au conseil municipal, les caractéristiques de la nomenclature M57.</w:t>
      </w:r>
    </w:p>
    <w:p w14:paraId="57D159FD" w14:textId="77777777" w:rsidR="00920D72" w:rsidRPr="007F44C7" w:rsidRDefault="00920D72" w:rsidP="00920D72">
      <w:pPr>
        <w:ind w:firstLine="708"/>
        <w:rPr>
          <w:rFonts w:ascii="Arial Narrow" w:hAnsi="Arial Narrow"/>
          <w:szCs w:val="18"/>
        </w:rPr>
      </w:pPr>
      <w:r w:rsidRPr="007F44C7">
        <w:rPr>
          <w:rFonts w:ascii="Arial Narrow" w:hAnsi="Arial Narrow"/>
          <w:szCs w:val="18"/>
        </w:rPr>
        <w:t>Instauré au 1er janvier 2015 dans le cadre de la création des métropoles, le référentiel M57 présente la particularité de pouvoir être appliqué par toutes les catégories de collectivités territoriales (régions, départements, établissements publics de coopération intercommunale et communes). Il reprend les éléments communs aux cadres communal, départemental et régional existants et, lorsque des divergences apparaissent, retient plus spécialement les dispositions applicables aux régions.</w:t>
      </w:r>
    </w:p>
    <w:p w14:paraId="15762FC1" w14:textId="77777777" w:rsidR="00920D72" w:rsidRPr="007F44C7" w:rsidRDefault="00920D72" w:rsidP="00920D72">
      <w:pPr>
        <w:ind w:firstLine="709"/>
        <w:rPr>
          <w:rFonts w:ascii="Arial Narrow" w:hAnsi="Arial Narrow"/>
          <w:szCs w:val="18"/>
        </w:rPr>
      </w:pPr>
      <w:r w:rsidRPr="007F44C7">
        <w:rPr>
          <w:rFonts w:ascii="Arial Narrow" w:hAnsi="Arial Narrow"/>
          <w:szCs w:val="18"/>
        </w:rPr>
        <w:t>Le référentiel M57 étend à toutes les collectivités les règles budgétaires assouplies dont bénéficient déjà les régions offrant une plus grande marge de manœuvre aux gestionnaires</w:t>
      </w:r>
      <w:r>
        <w:rPr>
          <w:rFonts w:ascii="Arial Narrow" w:hAnsi="Arial Narrow"/>
          <w:szCs w:val="18"/>
        </w:rPr>
        <w:t> :</w:t>
      </w:r>
    </w:p>
    <w:p w14:paraId="7212C7B7" w14:textId="77777777" w:rsidR="00920D72" w:rsidRPr="007F44C7" w:rsidRDefault="00920D72" w:rsidP="00920D72">
      <w:pPr>
        <w:ind w:left="709" w:firstLine="709"/>
        <w:rPr>
          <w:rFonts w:ascii="Arial Narrow" w:hAnsi="Arial Narrow"/>
          <w:szCs w:val="18"/>
        </w:rPr>
      </w:pPr>
      <w:r>
        <w:rPr>
          <w:rFonts w:ascii="Arial Narrow" w:hAnsi="Arial Narrow"/>
          <w:szCs w:val="18"/>
        </w:rPr>
        <w:t>-E</w:t>
      </w:r>
      <w:r w:rsidRPr="007F44C7">
        <w:rPr>
          <w:rFonts w:ascii="Arial Narrow" w:hAnsi="Arial Narrow"/>
          <w:szCs w:val="18"/>
        </w:rPr>
        <w:t>n matière de gestion pluriannuelle des crédits : définition des autorisations de programme et des autorisations d’engagement, adoption d'un règlement budgétaire et financier pour la durée du mandat, vote d'autorisations de programme et d'autorisations d’engagement lors de l’adoption du budget, présentation du bilan de la gestion pluriannuelle lors du vote du compte administratif ;</w:t>
      </w:r>
    </w:p>
    <w:p w14:paraId="5584B80E" w14:textId="77777777" w:rsidR="00920D72" w:rsidRPr="007F44C7" w:rsidRDefault="00920D72" w:rsidP="00920D72">
      <w:pPr>
        <w:ind w:left="709" w:firstLine="709"/>
        <w:rPr>
          <w:rFonts w:ascii="Arial Narrow" w:hAnsi="Arial Narrow"/>
          <w:szCs w:val="18"/>
        </w:rPr>
      </w:pPr>
      <w:r>
        <w:rPr>
          <w:rFonts w:ascii="Arial Narrow" w:hAnsi="Arial Narrow"/>
          <w:szCs w:val="18"/>
        </w:rPr>
        <w:t>-E</w:t>
      </w:r>
      <w:r w:rsidRPr="007F44C7">
        <w:rPr>
          <w:rFonts w:ascii="Arial Narrow" w:hAnsi="Arial Narrow"/>
          <w:szCs w:val="18"/>
        </w:rPr>
        <w:t>n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w:t>
      </w:r>
    </w:p>
    <w:p w14:paraId="5F95E599" w14:textId="77777777" w:rsidR="00920D72" w:rsidRPr="007F44C7" w:rsidRDefault="00920D72" w:rsidP="00920D72">
      <w:pPr>
        <w:ind w:left="709" w:firstLine="709"/>
        <w:rPr>
          <w:rFonts w:ascii="Arial Narrow" w:hAnsi="Arial Narrow"/>
          <w:szCs w:val="18"/>
        </w:rPr>
      </w:pPr>
      <w:r>
        <w:rPr>
          <w:rFonts w:ascii="Arial Narrow" w:hAnsi="Arial Narrow"/>
          <w:szCs w:val="18"/>
        </w:rPr>
        <w:t>-E</w:t>
      </w:r>
      <w:r w:rsidRPr="007F44C7">
        <w:rPr>
          <w:rFonts w:ascii="Arial Narrow" w:hAnsi="Arial Narrow"/>
          <w:szCs w:val="18"/>
        </w:rPr>
        <w:t>n matière de gestion des crédits pour dépenses imprévues : vote par l’organe délibérant d’autorisations de programme et d’autorisations d’engagement de dépenses imprévues dans la limite de 2 % des dépenses réelles de chacune des sections.</w:t>
      </w:r>
    </w:p>
    <w:p w14:paraId="149609BC" w14:textId="77777777" w:rsidR="00920D72" w:rsidRDefault="00920D72" w:rsidP="00920D72">
      <w:pPr>
        <w:ind w:firstLine="709"/>
        <w:rPr>
          <w:rFonts w:ascii="Arial Narrow" w:hAnsi="Arial Narrow"/>
          <w:szCs w:val="18"/>
        </w:rPr>
      </w:pPr>
      <w:r w:rsidRPr="007F44C7">
        <w:rPr>
          <w:rFonts w:ascii="Arial Narrow" w:hAnsi="Arial Narrow"/>
          <w:szCs w:val="18"/>
        </w:rPr>
        <w:t>Le périmètre de cette nouvelle norme comptable sera celui des budgets gérés selon la M14 soit</w:t>
      </w:r>
      <w:r>
        <w:rPr>
          <w:rFonts w:ascii="Arial Narrow" w:hAnsi="Arial Narrow"/>
          <w:szCs w:val="18"/>
        </w:rPr>
        <w:t xml:space="preserve"> le budget principal de la Commune d’Audun-le-Roman. </w:t>
      </w:r>
    </w:p>
    <w:p w14:paraId="5B001B08" w14:textId="77777777" w:rsidR="00920D72" w:rsidRDefault="00920D72" w:rsidP="00920D72">
      <w:pPr>
        <w:ind w:firstLine="709"/>
        <w:rPr>
          <w:rFonts w:ascii="Arial Narrow" w:hAnsi="Arial Narrow"/>
          <w:szCs w:val="18"/>
        </w:rPr>
      </w:pPr>
      <w:r>
        <w:rPr>
          <w:rFonts w:ascii="Arial Narrow" w:hAnsi="Arial Narrow"/>
          <w:szCs w:val="18"/>
        </w:rPr>
        <w:t>Il est donc proposé d’adopter la nomenclature M57 pour le budget principal de la ville d’Audun-le-Roman à partir du 1</w:t>
      </w:r>
      <w:r w:rsidRPr="007F44C7">
        <w:rPr>
          <w:rFonts w:ascii="Arial Narrow" w:hAnsi="Arial Narrow"/>
          <w:szCs w:val="18"/>
          <w:vertAlign w:val="superscript"/>
        </w:rPr>
        <w:t>er</w:t>
      </w:r>
      <w:r>
        <w:rPr>
          <w:rFonts w:ascii="Arial Narrow" w:hAnsi="Arial Narrow"/>
          <w:szCs w:val="18"/>
        </w:rPr>
        <w:t xml:space="preserve"> Janvier 2022.</w:t>
      </w:r>
    </w:p>
    <w:p w14:paraId="2E19E26A" w14:textId="77777777" w:rsidR="00920D72" w:rsidRPr="009F4EB3" w:rsidRDefault="00920D72" w:rsidP="00920D72">
      <w:pPr>
        <w:ind w:firstLine="709"/>
        <w:rPr>
          <w:rFonts w:ascii="Arial Narrow" w:hAnsi="Arial Narrow"/>
          <w:b/>
          <w:bCs/>
          <w:szCs w:val="18"/>
        </w:rPr>
      </w:pPr>
    </w:p>
    <w:p w14:paraId="320FD48D" w14:textId="77777777" w:rsidR="00920D72" w:rsidRDefault="00920D72" w:rsidP="00920D72">
      <w:pPr>
        <w:rPr>
          <w:rFonts w:ascii="Arial Narrow" w:hAnsi="Arial Narrow"/>
          <w:b/>
          <w:bCs/>
          <w:szCs w:val="18"/>
        </w:rPr>
      </w:pPr>
      <w:r w:rsidRPr="009F4EB3">
        <w:rPr>
          <w:rFonts w:ascii="Arial Narrow" w:hAnsi="Arial Narrow"/>
          <w:b/>
          <w:bCs/>
          <w:szCs w:val="18"/>
        </w:rPr>
        <w:t>Le Conseil Municipal,</w:t>
      </w:r>
    </w:p>
    <w:p w14:paraId="2459E91C" w14:textId="77777777" w:rsidR="00920D72" w:rsidRDefault="00920D72" w:rsidP="00920D72">
      <w:pPr>
        <w:rPr>
          <w:rFonts w:ascii="Arial Narrow" w:hAnsi="Arial Narrow"/>
          <w:szCs w:val="18"/>
        </w:rPr>
      </w:pPr>
      <w:r>
        <w:rPr>
          <w:rFonts w:ascii="Arial Narrow" w:hAnsi="Arial Narrow"/>
          <w:b/>
          <w:bCs/>
          <w:szCs w:val="18"/>
        </w:rPr>
        <w:tab/>
      </w:r>
      <w:r w:rsidRPr="007F44C7">
        <w:rPr>
          <w:rFonts w:ascii="Arial Narrow" w:hAnsi="Arial Narrow"/>
          <w:b/>
          <w:bCs/>
          <w:szCs w:val="18"/>
        </w:rPr>
        <w:t>Vu</w:t>
      </w:r>
      <w:r w:rsidRPr="007F44C7">
        <w:rPr>
          <w:rFonts w:ascii="Arial Narrow" w:hAnsi="Arial Narrow"/>
          <w:szCs w:val="18"/>
        </w:rPr>
        <w:t xml:space="preserve"> l’exposé du Maire</w:t>
      </w:r>
      <w:r>
        <w:rPr>
          <w:rFonts w:ascii="Arial Narrow" w:hAnsi="Arial Narrow"/>
          <w:szCs w:val="18"/>
        </w:rPr>
        <w:t>,</w:t>
      </w:r>
    </w:p>
    <w:p w14:paraId="2850A061" w14:textId="77777777" w:rsidR="00920D72" w:rsidRPr="007F44C7" w:rsidRDefault="00920D72" w:rsidP="00920D72">
      <w:pPr>
        <w:rPr>
          <w:rFonts w:ascii="Arial Narrow" w:hAnsi="Arial Narrow"/>
          <w:szCs w:val="18"/>
        </w:rPr>
      </w:pPr>
      <w:r>
        <w:rPr>
          <w:rFonts w:ascii="Arial Narrow" w:hAnsi="Arial Narrow"/>
          <w:szCs w:val="18"/>
        </w:rPr>
        <w:tab/>
      </w:r>
      <w:r w:rsidRPr="00354337">
        <w:rPr>
          <w:rFonts w:ascii="Arial Narrow" w:hAnsi="Arial Narrow"/>
          <w:b/>
          <w:bCs/>
          <w:szCs w:val="18"/>
        </w:rPr>
        <w:t>Vu</w:t>
      </w:r>
      <w:r>
        <w:rPr>
          <w:rFonts w:ascii="Arial Narrow" w:hAnsi="Arial Narrow"/>
          <w:szCs w:val="18"/>
        </w:rPr>
        <w:t xml:space="preserve"> l’avis favorable du Trésorier</w:t>
      </w:r>
    </w:p>
    <w:p w14:paraId="38256E79" w14:textId="77777777" w:rsidR="00920D72" w:rsidRPr="007F44C7" w:rsidRDefault="00920D72" w:rsidP="00920D72">
      <w:pPr>
        <w:ind w:firstLine="709"/>
        <w:rPr>
          <w:rFonts w:ascii="Arial Narrow" w:hAnsi="Arial Narrow"/>
          <w:szCs w:val="18"/>
        </w:rPr>
      </w:pPr>
      <w:r w:rsidRPr="007F44C7">
        <w:rPr>
          <w:rFonts w:ascii="Arial Narrow" w:hAnsi="Arial Narrow"/>
          <w:b/>
          <w:bCs/>
          <w:szCs w:val="18"/>
        </w:rPr>
        <w:t>Vu</w:t>
      </w:r>
      <w:r w:rsidRPr="007F44C7">
        <w:rPr>
          <w:rFonts w:ascii="Arial Narrow" w:hAnsi="Arial Narrow"/>
          <w:szCs w:val="18"/>
        </w:rPr>
        <w:t xml:space="preserve"> l’article L.2121-29 du Code Général des Collectivités Territoriales,</w:t>
      </w:r>
    </w:p>
    <w:p w14:paraId="0F0BEB81" w14:textId="77777777" w:rsidR="00920D72" w:rsidRPr="007F44C7" w:rsidRDefault="00920D72" w:rsidP="00920D72">
      <w:pPr>
        <w:ind w:firstLine="709"/>
        <w:rPr>
          <w:rFonts w:ascii="Arial Narrow" w:hAnsi="Arial Narrow"/>
          <w:szCs w:val="18"/>
        </w:rPr>
      </w:pPr>
      <w:r w:rsidRPr="007F44C7">
        <w:rPr>
          <w:rFonts w:ascii="Arial Narrow" w:hAnsi="Arial Narrow"/>
          <w:b/>
          <w:bCs/>
          <w:szCs w:val="18"/>
        </w:rPr>
        <w:t>Vu</w:t>
      </w:r>
      <w:r w:rsidRPr="007F44C7">
        <w:rPr>
          <w:rFonts w:ascii="Arial Narrow" w:hAnsi="Arial Narrow"/>
          <w:szCs w:val="18"/>
        </w:rPr>
        <w:t xml:space="preserve"> l’article 242 de la loi n° 2018-1317 du 28 décembre 2018 de finances pour 2019,</w:t>
      </w:r>
    </w:p>
    <w:p w14:paraId="57567BA5" w14:textId="77777777" w:rsidR="00920D72" w:rsidRPr="007F44C7" w:rsidRDefault="00920D72" w:rsidP="00920D72">
      <w:pPr>
        <w:ind w:firstLine="709"/>
        <w:rPr>
          <w:rFonts w:ascii="Arial Narrow" w:hAnsi="Arial Narrow"/>
          <w:szCs w:val="18"/>
        </w:rPr>
      </w:pPr>
      <w:r w:rsidRPr="007F44C7">
        <w:rPr>
          <w:rFonts w:ascii="Arial Narrow" w:hAnsi="Arial Narrow"/>
          <w:b/>
          <w:bCs/>
          <w:szCs w:val="18"/>
        </w:rPr>
        <w:t>Vu</w:t>
      </w:r>
      <w:r w:rsidRPr="007F44C7">
        <w:rPr>
          <w:rFonts w:ascii="Arial Narrow" w:hAnsi="Arial Narrow"/>
          <w:szCs w:val="18"/>
        </w:rPr>
        <w:t xml:space="preserve"> l’arrêté du 20 décembre 2018 relatif à l’instruction budgétaire et comptable M57 applicable aux collectivités territoriales uniques,</w:t>
      </w:r>
    </w:p>
    <w:p w14:paraId="2BD2433B" w14:textId="77777777" w:rsidR="00920D72" w:rsidRDefault="00920D72" w:rsidP="00920D72">
      <w:pPr>
        <w:rPr>
          <w:rFonts w:ascii="Arial Narrow" w:hAnsi="Arial Narrow"/>
          <w:b/>
          <w:bCs/>
          <w:szCs w:val="18"/>
        </w:rPr>
      </w:pPr>
    </w:p>
    <w:p w14:paraId="3C6A038D" w14:textId="340B0F46" w:rsidR="00920D72" w:rsidRPr="00C06756" w:rsidRDefault="00920D72" w:rsidP="00920D72">
      <w:pPr>
        <w:rPr>
          <w:rFonts w:ascii="Arial Narrow" w:hAnsi="Arial Narrow"/>
          <w:b/>
          <w:bCs/>
          <w:szCs w:val="18"/>
        </w:rPr>
      </w:pPr>
      <w:r w:rsidRPr="00C06756">
        <w:rPr>
          <w:rFonts w:ascii="Arial Narrow" w:hAnsi="Arial Narrow"/>
          <w:b/>
          <w:bCs/>
          <w:szCs w:val="18"/>
        </w:rPr>
        <w:t xml:space="preserve">Après en avoir délibéré et à l’unanimité des </w:t>
      </w:r>
      <w:r w:rsidR="00090D50">
        <w:rPr>
          <w:rFonts w:ascii="Arial Narrow" w:hAnsi="Arial Narrow"/>
          <w:b/>
          <w:bCs/>
          <w:szCs w:val="18"/>
        </w:rPr>
        <w:t>14</w:t>
      </w:r>
      <w:r w:rsidRPr="00C06756">
        <w:rPr>
          <w:rFonts w:ascii="Arial Narrow" w:hAnsi="Arial Narrow"/>
          <w:b/>
          <w:bCs/>
          <w:szCs w:val="18"/>
        </w:rPr>
        <w:t xml:space="preserve"> voix exprimées,</w:t>
      </w:r>
    </w:p>
    <w:p w14:paraId="4A171F40" w14:textId="77777777" w:rsidR="00920D72" w:rsidRPr="00850BC8" w:rsidRDefault="00920D72" w:rsidP="00920D72">
      <w:pPr>
        <w:ind w:firstLine="709"/>
        <w:rPr>
          <w:rFonts w:ascii="Arial Narrow" w:hAnsi="Arial Narrow"/>
          <w:szCs w:val="18"/>
        </w:rPr>
      </w:pPr>
      <w:r>
        <w:rPr>
          <w:rFonts w:ascii="Arial Narrow" w:hAnsi="Arial Narrow"/>
          <w:b/>
          <w:bCs/>
          <w:szCs w:val="18"/>
        </w:rPr>
        <w:t>Autorise</w:t>
      </w:r>
      <w:r w:rsidRPr="00850BC8">
        <w:rPr>
          <w:rFonts w:ascii="Arial Narrow" w:hAnsi="Arial Narrow"/>
          <w:b/>
          <w:bCs/>
          <w:szCs w:val="18"/>
        </w:rPr>
        <w:t xml:space="preserve"> </w:t>
      </w:r>
      <w:r w:rsidRPr="00850BC8">
        <w:rPr>
          <w:rFonts w:ascii="Arial Narrow" w:hAnsi="Arial Narrow"/>
          <w:szCs w:val="18"/>
        </w:rPr>
        <w:t>le changement de nomenclature budgétaire et comptable M57 en lieu et place de la nomenclature M14 pour le budget principal de la ville à compter du 1</w:t>
      </w:r>
      <w:r w:rsidRPr="00850BC8">
        <w:rPr>
          <w:rFonts w:ascii="Arial Narrow" w:hAnsi="Arial Narrow"/>
          <w:szCs w:val="18"/>
          <w:vertAlign w:val="superscript"/>
        </w:rPr>
        <w:t>er</w:t>
      </w:r>
      <w:r w:rsidRPr="00850BC8">
        <w:rPr>
          <w:rFonts w:ascii="Arial Narrow" w:hAnsi="Arial Narrow"/>
          <w:szCs w:val="18"/>
        </w:rPr>
        <w:t xml:space="preserve"> Janvier 2022.</w:t>
      </w:r>
    </w:p>
    <w:p w14:paraId="7416AAB8" w14:textId="77777777" w:rsidR="00920D72" w:rsidRDefault="00920D72" w:rsidP="00920D72">
      <w:pPr>
        <w:rPr>
          <w:rFonts w:ascii="Arial Narrow" w:hAnsi="Arial Narrow"/>
        </w:rPr>
      </w:pPr>
      <w:r>
        <w:rPr>
          <w:rFonts w:ascii="Arial Narrow" w:hAnsi="Arial Narrow"/>
          <w:b/>
          <w:bCs/>
          <w:szCs w:val="18"/>
        </w:rPr>
        <w:t>Autorise</w:t>
      </w:r>
      <w:r w:rsidRPr="00850BC8">
        <w:rPr>
          <w:rFonts w:ascii="Arial Narrow" w:hAnsi="Arial Narrow"/>
          <w:b/>
          <w:bCs/>
          <w:szCs w:val="18"/>
        </w:rPr>
        <w:t xml:space="preserve"> </w:t>
      </w:r>
      <w:r w:rsidRPr="00850BC8">
        <w:rPr>
          <w:rFonts w:ascii="Arial Narrow" w:hAnsi="Arial Narrow"/>
          <w:szCs w:val="18"/>
        </w:rPr>
        <w:t>M. le Maire à signer toutes les pièces nécessaires à l’exécution de la présente délibération.</w:t>
      </w:r>
    </w:p>
    <w:p w14:paraId="24A05832" w14:textId="77777777" w:rsidR="00920D72" w:rsidRDefault="00920D72" w:rsidP="00920D72">
      <w:pPr>
        <w:jc w:val="center"/>
        <w:rPr>
          <w:rFonts w:ascii="Comic Sans MS" w:hAnsi="Comic Sans MS"/>
          <w:szCs w:val="18"/>
        </w:rPr>
      </w:pPr>
      <w:r>
        <w:object w:dxaOrig="1785" w:dyaOrig="270" w14:anchorId="2CF75BFD">
          <v:shape id="_x0000_i1029" type="#_x0000_t75" style="width:89.25pt;height:13.5pt" o:ole="">
            <v:imagedata r:id="rId10" o:title=""/>
          </v:shape>
          <o:OLEObject Type="Embed" ProgID="Word.Picture.8" ShapeID="_x0000_i1029" DrawAspect="Content" ObjectID="_1685383200" r:id="rId14"/>
        </w:object>
      </w:r>
    </w:p>
    <w:p w14:paraId="366439AD" w14:textId="77777777" w:rsidR="00920D72" w:rsidRPr="00552924" w:rsidRDefault="00920D72" w:rsidP="00920D72">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52</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3E056E93"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 xml:space="preserve">EXPERIMENTATION COMPTE FINANCIER UNIQUE </w:t>
      </w:r>
    </w:p>
    <w:p w14:paraId="716FD73D" w14:textId="77777777" w:rsidR="00920D72" w:rsidRDefault="00920D72" w:rsidP="00920D72">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expose au conseil municipal, les caractéristiques du compte financier unique.</w:t>
      </w:r>
    </w:p>
    <w:p w14:paraId="6AA13731" w14:textId="77777777" w:rsidR="00920D72" w:rsidRPr="00990B87" w:rsidRDefault="00920D72" w:rsidP="00920D72">
      <w:pPr>
        <w:ind w:firstLine="708"/>
        <w:rPr>
          <w:rFonts w:ascii="Arial Narrow" w:hAnsi="Arial Narrow"/>
          <w:szCs w:val="18"/>
        </w:rPr>
      </w:pPr>
      <w:r w:rsidRPr="00990B87">
        <w:rPr>
          <w:rFonts w:ascii="Arial Narrow" w:hAnsi="Arial Narrow"/>
          <w:szCs w:val="18"/>
        </w:rPr>
        <w:t>Ce document unique, fusion entre le compte administratif produit par l’ordonnateur et le compte de</w:t>
      </w:r>
      <w:r>
        <w:rPr>
          <w:rFonts w:ascii="Arial Narrow" w:hAnsi="Arial Narrow"/>
          <w:szCs w:val="18"/>
        </w:rPr>
        <w:t xml:space="preserve"> </w:t>
      </w:r>
      <w:r w:rsidRPr="00990B87">
        <w:rPr>
          <w:rFonts w:ascii="Arial Narrow" w:hAnsi="Arial Narrow"/>
          <w:szCs w:val="18"/>
        </w:rPr>
        <w:t>gestion produit par le comptable public, constitue une mesure de simplification qui doit, en outre, permettre de</w:t>
      </w:r>
      <w:r>
        <w:rPr>
          <w:rFonts w:ascii="Arial Narrow" w:hAnsi="Arial Narrow"/>
          <w:szCs w:val="18"/>
        </w:rPr>
        <w:t xml:space="preserve"> </w:t>
      </w:r>
      <w:r w:rsidRPr="00990B87">
        <w:rPr>
          <w:rFonts w:ascii="Arial Narrow" w:hAnsi="Arial Narrow"/>
          <w:szCs w:val="18"/>
        </w:rPr>
        <w:t>favoriser la transparence et la lisibilité de l’information financière, d’améliorer la qualité des comptes et de</w:t>
      </w:r>
      <w:r>
        <w:rPr>
          <w:rFonts w:ascii="Arial Narrow" w:hAnsi="Arial Narrow"/>
          <w:szCs w:val="18"/>
        </w:rPr>
        <w:t xml:space="preserve"> </w:t>
      </w:r>
      <w:r w:rsidRPr="00990B87">
        <w:rPr>
          <w:rFonts w:ascii="Arial Narrow" w:hAnsi="Arial Narrow"/>
          <w:szCs w:val="18"/>
        </w:rPr>
        <w:t>simplifier les processus administratifs entre l’ordonnateur et le comptable, sans remettre en cause leurs</w:t>
      </w:r>
      <w:r>
        <w:rPr>
          <w:rFonts w:ascii="Arial Narrow" w:hAnsi="Arial Narrow"/>
          <w:szCs w:val="18"/>
        </w:rPr>
        <w:t xml:space="preserve"> </w:t>
      </w:r>
      <w:r w:rsidRPr="00990B87">
        <w:rPr>
          <w:rFonts w:ascii="Arial Narrow" w:hAnsi="Arial Narrow"/>
          <w:szCs w:val="18"/>
        </w:rPr>
        <w:t>prérogatives respectives, au travers de l’unification du compte administratif et du compte de gestion.</w:t>
      </w:r>
    </w:p>
    <w:p w14:paraId="45CF52B4" w14:textId="77777777" w:rsidR="00920D72" w:rsidRPr="00990B87" w:rsidRDefault="00920D72" w:rsidP="00920D72">
      <w:pPr>
        <w:ind w:firstLine="709"/>
        <w:rPr>
          <w:rFonts w:ascii="Arial Narrow" w:hAnsi="Arial Narrow"/>
          <w:szCs w:val="18"/>
        </w:rPr>
      </w:pPr>
      <w:r w:rsidRPr="00990B87">
        <w:rPr>
          <w:rFonts w:ascii="Arial Narrow" w:hAnsi="Arial Narrow"/>
          <w:szCs w:val="18"/>
        </w:rPr>
        <w:t>En mettant davantage en exergue les données comptables à côté des données budgétaires, le CFU</w:t>
      </w:r>
      <w:r>
        <w:rPr>
          <w:rFonts w:ascii="Arial Narrow" w:hAnsi="Arial Narrow"/>
          <w:szCs w:val="18"/>
        </w:rPr>
        <w:t xml:space="preserve"> </w:t>
      </w:r>
      <w:r w:rsidRPr="00990B87">
        <w:rPr>
          <w:rFonts w:ascii="Arial Narrow" w:hAnsi="Arial Narrow"/>
          <w:szCs w:val="18"/>
        </w:rPr>
        <w:t>permettra de mieux éclairer les assemblées délibérantes et pourra ainsi contribuer à enrichir le débat</w:t>
      </w:r>
      <w:r>
        <w:rPr>
          <w:rFonts w:ascii="Arial Narrow" w:hAnsi="Arial Narrow"/>
          <w:szCs w:val="18"/>
        </w:rPr>
        <w:t xml:space="preserve"> </w:t>
      </w:r>
      <w:r w:rsidRPr="00990B87">
        <w:rPr>
          <w:rFonts w:ascii="Arial Narrow" w:hAnsi="Arial Narrow"/>
          <w:szCs w:val="18"/>
        </w:rPr>
        <w:t>démocratique sur les finances locales. Le CFU s’articulera évidemment avec les autres vecteurs d’information sur</w:t>
      </w:r>
      <w:r>
        <w:rPr>
          <w:rFonts w:ascii="Arial Narrow" w:hAnsi="Arial Narrow"/>
          <w:szCs w:val="18"/>
        </w:rPr>
        <w:t xml:space="preserve"> </w:t>
      </w:r>
      <w:r w:rsidRPr="00990B87">
        <w:rPr>
          <w:rFonts w:ascii="Arial Narrow" w:hAnsi="Arial Narrow"/>
          <w:szCs w:val="18"/>
        </w:rPr>
        <w:t>les finances locales comme les rapports accompagnant les comptes, les dispositifs de mise à disposition de</w:t>
      </w:r>
      <w:r>
        <w:rPr>
          <w:rFonts w:ascii="Arial Narrow" w:hAnsi="Arial Narrow"/>
          <w:szCs w:val="18"/>
        </w:rPr>
        <w:t xml:space="preserve"> </w:t>
      </w:r>
      <w:r w:rsidRPr="00990B87">
        <w:rPr>
          <w:rFonts w:ascii="Arial Narrow" w:hAnsi="Arial Narrow"/>
          <w:szCs w:val="18"/>
        </w:rPr>
        <w:t>données ouvertes "open data", etc.</w:t>
      </w:r>
    </w:p>
    <w:p w14:paraId="3DA49F8E" w14:textId="77777777" w:rsidR="00920D72" w:rsidRPr="00990B87" w:rsidRDefault="00920D72" w:rsidP="00920D72">
      <w:pPr>
        <w:ind w:firstLine="709"/>
        <w:rPr>
          <w:rFonts w:ascii="Arial Narrow" w:hAnsi="Arial Narrow"/>
          <w:szCs w:val="18"/>
        </w:rPr>
      </w:pPr>
      <w:r w:rsidRPr="00990B87">
        <w:rPr>
          <w:rFonts w:ascii="Arial Narrow" w:hAnsi="Arial Narrow"/>
          <w:szCs w:val="18"/>
        </w:rPr>
        <w:t>La loi n° 2018-1317 du 28 décembre 2018 de finances pour 2019 a validé la possibilité pour les</w:t>
      </w:r>
      <w:r>
        <w:rPr>
          <w:rFonts w:ascii="Arial Narrow" w:hAnsi="Arial Narrow"/>
          <w:szCs w:val="18"/>
        </w:rPr>
        <w:t xml:space="preserve"> </w:t>
      </w:r>
      <w:r w:rsidRPr="00990B87">
        <w:rPr>
          <w:rFonts w:ascii="Arial Narrow" w:hAnsi="Arial Narrow"/>
          <w:szCs w:val="18"/>
        </w:rPr>
        <w:t>collectivités d'expérimenter le CFU, sur la base du volontariat pour une durée maximale de 3 exercices</w:t>
      </w:r>
      <w:r>
        <w:rPr>
          <w:rFonts w:ascii="Arial Narrow" w:hAnsi="Arial Narrow"/>
          <w:szCs w:val="18"/>
        </w:rPr>
        <w:t xml:space="preserve"> </w:t>
      </w:r>
      <w:r w:rsidRPr="00990B87">
        <w:rPr>
          <w:rFonts w:ascii="Arial Narrow" w:hAnsi="Arial Narrow"/>
          <w:szCs w:val="18"/>
        </w:rPr>
        <w:t>budgétaires à partir de l’exercice 2020.</w:t>
      </w:r>
    </w:p>
    <w:p w14:paraId="6F89CE18" w14:textId="77777777" w:rsidR="00920D72" w:rsidRDefault="00920D72" w:rsidP="00920D72">
      <w:pPr>
        <w:ind w:firstLine="709"/>
        <w:rPr>
          <w:rFonts w:ascii="Arial Narrow" w:hAnsi="Arial Narrow"/>
          <w:szCs w:val="18"/>
        </w:rPr>
      </w:pPr>
      <w:r w:rsidRPr="00990B87">
        <w:rPr>
          <w:rFonts w:ascii="Arial Narrow" w:hAnsi="Arial Narrow"/>
          <w:szCs w:val="18"/>
        </w:rPr>
        <w:t>Les modalités d’expérimentation se déroulent en 2 vagues dont une 1ère vague de 2020/2022 (budget</w:t>
      </w:r>
      <w:r>
        <w:rPr>
          <w:rFonts w:ascii="Arial Narrow" w:hAnsi="Arial Narrow"/>
          <w:szCs w:val="18"/>
        </w:rPr>
        <w:t xml:space="preserve"> </w:t>
      </w:r>
      <w:r w:rsidRPr="00990B87">
        <w:rPr>
          <w:rFonts w:ascii="Arial Narrow" w:hAnsi="Arial Narrow"/>
          <w:szCs w:val="18"/>
        </w:rPr>
        <w:t>principal et annexes en M57) et une 2ème vague de 2021/2022 (budget principal + annexes en M57</w:t>
      </w:r>
      <w:r>
        <w:rPr>
          <w:rFonts w:ascii="Arial Narrow" w:hAnsi="Arial Narrow"/>
          <w:szCs w:val="18"/>
        </w:rPr>
        <w:t>).</w:t>
      </w:r>
    </w:p>
    <w:p w14:paraId="14B461D0" w14:textId="77777777" w:rsidR="00920D72" w:rsidRDefault="00920D72" w:rsidP="00920D72">
      <w:pPr>
        <w:ind w:firstLine="709"/>
        <w:rPr>
          <w:rFonts w:ascii="Arial Narrow" w:hAnsi="Arial Narrow"/>
          <w:szCs w:val="18"/>
        </w:rPr>
      </w:pPr>
      <w:r w:rsidRPr="00990B87">
        <w:rPr>
          <w:rFonts w:ascii="Arial Narrow" w:hAnsi="Arial Narrow"/>
          <w:szCs w:val="18"/>
        </w:rPr>
        <w:t>La Commune, à titre expérimental et au titre de la 2ème vague, produira un CFU pour les exercices 2022 et 2023, pour chacun des comptes afférents au budget principal en M57</w:t>
      </w:r>
      <w:r>
        <w:rPr>
          <w:rFonts w:ascii="Arial Narrow" w:hAnsi="Arial Narrow"/>
          <w:szCs w:val="18"/>
        </w:rPr>
        <w:t>.</w:t>
      </w:r>
    </w:p>
    <w:p w14:paraId="67191C09" w14:textId="77777777" w:rsidR="00920D72" w:rsidRDefault="00920D72" w:rsidP="00920D72">
      <w:pPr>
        <w:ind w:firstLine="709"/>
        <w:rPr>
          <w:rFonts w:ascii="Arial Narrow" w:hAnsi="Arial Narrow"/>
          <w:szCs w:val="18"/>
        </w:rPr>
      </w:pPr>
      <w:r w:rsidRPr="00990B87">
        <w:rPr>
          <w:rFonts w:ascii="Arial Narrow" w:hAnsi="Arial Narrow"/>
          <w:szCs w:val="18"/>
        </w:rPr>
        <w:t>La loi n° 2018-1317 du 28 décembre 2018 de finances pour 2019</w:t>
      </w:r>
      <w:r>
        <w:rPr>
          <w:rFonts w:ascii="Arial Narrow" w:hAnsi="Arial Narrow"/>
          <w:szCs w:val="18"/>
        </w:rPr>
        <w:t xml:space="preserve"> prévoit la conclusion d’une convention pour l’expérimentation du CFU entre l’Etat et les collectivités volontaires.</w:t>
      </w:r>
    </w:p>
    <w:p w14:paraId="49557D4E" w14:textId="77777777" w:rsidR="00920D72" w:rsidRPr="00990B87" w:rsidRDefault="00920D72" w:rsidP="00920D72">
      <w:pPr>
        <w:ind w:firstLine="709"/>
        <w:rPr>
          <w:rFonts w:ascii="Arial Narrow" w:hAnsi="Arial Narrow"/>
          <w:szCs w:val="18"/>
        </w:rPr>
      </w:pPr>
      <w:r w:rsidRPr="00990B87">
        <w:rPr>
          <w:rFonts w:ascii="Arial Narrow" w:hAnsi="Arial Narrow"/>
          <w:szCs w:val="18"/>
        </w:rPr>
        <w:t>Il est proposé d’approuver la nouvelle convention d’expérimentation du CFU à compter de l’exercice</w:t>
      </w:r>
      <w:r>
        <w:rPr>
          <w:rFonts w:ascii="Arial Narrow" w:hAnsi="Arial Narrow"/>
          <w:szCs w:val="18"/>
        </w:rPr>
        <w:t xml:space="preserve"> 2022</w:t>
      </w:r>
      <w:r w:rsidRPr="00990B87">
        <w:rPr>
          <w:rFonts w:ascii="Arial Narrow" w:hAnsi="Arial Narrow"/>
          <w:szCs w:val="18"/>
        </w:rPr>
        <w:t xml:space="preserve"> et d’autoriser le </w:t>
      </w:r>
      <w:r>
        <w:rPr>
          <w:rFonts w:ascii="Arial Narrow" w:hAnsi="Arial Narrow"/>
          <w:szCs w:val="18"/>
        </w:rPr>
        <w:t>Maire</w:t>
      </w:r>
      <w:r w:rsidRPr="00990B87">
        <w:rPr>
          <w:rFonts w:ascii="Arial Narrow" w:hAnsi="Arial Narrow"/>
          <w:szCs w:val="18"/>
        </w:rPr>
        <w:t xml:space="preserve"> à signer la convention ; </w:t>
      </w:r>
      <w:r>
        <w:rPr>
          <w:rFonts w:ascii="Arial Narrow" w:hAnsi="Arial Narrow"/>
          <w:szCs w:val="18"/>
        </w:rPr>
        <w:t xml:space="preserve"> </w:t>
      </w:r>
    </w:p>
    <w:p w14:paraId="6FB4F2B9" w14:textId="77777777" w:rsidR="00920D72" w:rsidRDefault="00920D72" w:rsidP="00920D72">
      <w:pPr>
        <w:rPr>
          <w:rFonts w:ascii="Arial Narrow" w:hAnsi="Arial Narrow"/>
          <w:b/>
          <w:bCs/>
          <w:szCs w:val="18"/>
        </w:rPr>
      </w:pPr>
      <w:r w:rsidRPr="009F4EB3">
        <w:rPr>
          <w:rFonts w:ascii="Arial Narrow" w:hAnsi="Arial Narrow"/>
          <w:b/>
          <w:bCs/>
          <w:szCs w:val="18"/>
        </w:rPr>
        <w:t>Le Conseil Municipal,</w:t>
      </w:r>
    </w:p>
    <w:p w14:paraId="0BD097CD" w14:textId="77777777" w:rsidR="00920D72" w:rsidRPr="007F44C7" w:rsidRDefault="00920D72" w:rsidP="00920D72">
      <w:pPr>
        <w:rPr>
          <w:rFonts w:ascii="Arial Narrow" w:hAnsi="Arial Narrow"/>
          <w:szCs w:val="18"/>
        </w:rPr>
      </w:pPr>
      <w:r>
        <w:rPr>
          <w:rFonts w:ascii="Arial Narrow" w:hAnsi="Arial Narrow"/>
          <w:b/>
          <w:bCs/>
          <w:szCs w:val="18"/>
        </w:rPr>
        <w:tab/>
      </w:r>
      <w:r w:rsidRPr="007F44C7">
        <w:rPr>
          <w:rFonts w:ascii="Arial Narrow" w:hAnsi="Arial Narrow"/>
          <w:b/>
          <w:bCs/>
          <w:szCs w:val="18"/>
        </w:rPr>
        <w:t>Vu</w:t>
      </w:r>
      <w:r w:rsidRPr="007F44C7">
        <w:rPr>
          <w:rFonts w:ascii="Arial Narrow" w:hAnsi="Arial Narrow"/>
          <w:szCs w:val="18"/>
        </w:rPr>
        <w:t xml:space="preserve"> l’exposé du Maire</w:t>
      </w:r>
      <w:r>
        <w:rPr>
          <w:rFonts w:ascii="Arial Narrow" w:hAnsi="Arial Narrow"/>
          <w:szCs w:val="18"/>
        </w:rPr>
        <w:t>,</w:t>
      </w:r>
    </w:p>
    <w:p w14:paraId="5C5C38DC" w14:textId="77777777" w:rsidR="00920D72" w:rsidRPr="007F44C7" w:rsidRDefault="00920D72" w:rsidP="00920D72">
      <w:pPr>
        <w:ind w:firstLine="709"/>
        <w:rPr>
          <w:rFonts w:ascii="Arial Narrow" w:hAnsi="Arial Narrow"/>
          <w:szCs w:val="18"/>
        </w:rPr>
      </w:pPr>
      <w:r w:rsidRPr="007F44C7">
        <w:rPr>
          <w:rFonts w:ascii="Arial Narrow" w:hAnsi="Arial Narrow"/>
          <w:b/>
          <w:bCs/>
          <w:szCs w:val="18"/>
        </w:rPr>
        <w:t>Vu</w:t>
      </w:r>
      <w:r w:rsidRPr="007F44C7">
        <w:rPr>
          <w:rFonts w:ascii="Arial Narrow" w:hAnsi="Arial Narrow"/>
          <w:szCs w:val="18"/>
        </w:rPr>
        <w:t xml:space="preserve"> </w:t>
      </w:r>
      <w:r>
        <w:rPr>
          <w:rFonts w:ascii="Arial Narrow" w:hAnsi="Arial Narrow"/>
          <w:szCs w:val="18"/>
        </w:rPr>
        <w:t>l</w:t>
      </w:r>
      <w:r w:rsidRPr="00990B87">
        <w:rPr>
          <w:rFonts w:ascii="Arial Narrow" w:hAnsi="Arial Narrow"/>
          <w:szCs w:val="18"/>
        </w:rPr>
        <w:t xml:space="preserve">a loi n° 2018-1317 du 28 décembre 2018 de finances pour 2019 </w:t>
      </w:r>
      <w:r w:rsidRPr="007F44C7">
        <w:rPr>
          <w:rFonts w:ascii="Arial Narrow" w:hAnsi="Arial Narrow"/>
          <w:b/>
          <w:bCs/>
          <w:szCs w:val="18"/>
        </w:rPr>
        <w:t>Vu</w:t>
      </w:r>
      <w:r w:rsidRPr="007F44C7">
        <w:rPr>
          <w:rFonts w:ascii="Arial Narrow" w:hAnsi="Arial Narrow"/>
          <w:szCs w:val="18"/>
        </w:rPr>
        <w:t xml:space="preserve"> l’article 242 de la loi n° 2018-1317 du 28 décembre 2018 de finances pour 2019,</w:t>
      </w:r>
    </w:p>
    <w:p w14:paraId="58FE4243" w14:textId="77777777" w:rsidR="00920D72" w:rsidRDefault="00920D72" w:rsidP="00920D72">
      <w:pPr>
        <w:ind w:firstLine="709"/>
        <w:rPr>
          <w:rFonts w:ascii="Arial Narrow" w:hAnsi="Arial Narrow"/>
          <w:szCs w:val="18"/>
        </w:rPr>
      </w:pPr>
      <w:r w:rsidRPr="007F44C7">
        <w:rPr>
          <w:rFonts w:ascii="Arial Narrow" w:hAnsi="Arial Narrow"/>
          <w:b/>
          <w:bCs/>
          <w:szCs w:val="18"/>
        </w:rPr>
        <w:t>Vu</w:t>
      </w:r>
      <w:r w:rsidRPr="007F44C7">
        <w:rPr>
          <w:rFonts w:ascii="Arial Narrow" w:hAnsi="Arial Narrow"/>
          <w:szCs w:val="18"/>
        </w:rPr>
        <w:t xml:space="preserve"> </w:t>
      </w:r>
      <w:r>
        <w:rPr>
          <w:rFonts w:ascii="Arial Narrow" w:hAnsi="Arial Narrow"/>
          <w:szCs w:val="18"/>
        </w:rPr>
        <w:t>la proposition de convention pour l’expérimentation du CFU,</w:t>
      </w:r>
    </w:p>
    <w:p w14:paraId="2D40E539" w14:textId="77777777" w:rsidR="00920D72" w:rsidRDefault="00920D72" w:rsidP="00920D72">
      <w:pPr>
        <w:ind w:firstLine="709"/>
        <w:rPr>
          <w:rFonts w:ascii="Arial Narrow" w:hAnsi="Arial Narrow"/>
          <w:szCs w:val="18"/>
        </w:rPr>
      </w:pPr>
      <w:r w:rsidRPr="00990B87">
        <w:rPr>
          <w:rFonts w:ascii="Arial Narrow" w:hAnsi="Arial Narrow"/>
          <w:b/>
          <w:bCs/>
          <w:szCs w:val="18"/>
        </w:rPr>
        <w:t>Considérant</w:t>
      </w:r>
      <w:r>
        <w:rPr>
          <w:rFonts w:ascii="Arial Narrow" w:hAnsi="Arial Narrow"/>
          <w:szCs w:val="18"/>
        </w:rPr>
        <w:t xml:space="preserve"> l’intérêt d’expérimenter le CFU,</w:t>
      </w:r>
    </w:p>
    <w:p w14:paraId="2DA6903A" w14:textId="77777777" w:rsidR="00920D72" w:rsidRDefault="00920D72" w:rsidP="00920D72">
      <w:pPr>
        <w:rPr>
          <w:rFonts w:ascii="Arial Narrow" w:hAnsi="Arial Narrow"/>
          <w:b/>
          <w:bCs/>
          <w:szCs w:val="18"/>
        </w:rPr>
      </w:pPr>
    </w:p>
    <w:p w14:paraId="69F7D6B6" w14:textId="277B1E52" w:rsidR="00920D72" w:rsidRPr="00C06756" w:rsidRDefault="00920D72" w:rsidP="00920D72">
      <w:pPr>
        <w:rPr>
          <w:rFonts w:ascii="Arial Narrow" w:hAnsi="Arial Narrow"/>
          <w:b/>
          <w:bCs/>
          <w:szCs w:val="18"/>
        </w:rPr>
      </w:pPr>
      <w:r w:rsidRPr="00C06756">
        <w:rPr>
          <w:rFonts w:ascii="Arial Narrow" w:hAnsi="Arial Narrow"/>
          <w:b/>
          <w:bCs/>
          <w:szCs w:val="18"/>
        </w:rPr>
        <w:t xml:space="preserve">Après en avoir délibéré et à l’unanimité des </w:t>
      </w:r>
      <w:r w:rsidR="00090D50">
        <w:rPr>
          <w:rFonts w:ascii="Arial Narrow" w:hAnsi="Arial Narrow"/>
          <w:b/>
          <w:bCs/>
          <w:szCs w:val="18"/>
        </w:rPr>
        <w:t>14</w:t>
      </w:r>
      <w:r w:rsidRPr="00C06756">
        <w:rPr>
          <w:rFonts w:ascii="Arial Narrow" w:hAnsi="Arial Narrow"/>
          <w:b/>
          <w:bCs/>
          <w:szCs w:val="18"/>
        </w:rPr>
        <w:t xml:space="preserve"> voix exprimées,</w:t>
      </w:r>
    </w:p>
    <w:p w14:paraId="63F4F58F" w14:textId="77777777" w:rsidR="00920D72" w:rsidRDefault="00920D72" w:rsidP="00920D72">
      <w:pPr>
        <w:ind w:firstLine="709"/>
        <w:rPr>
          <w:rFonts w:ascii="Arial Narrow" w:hAnsi="Arial Narrow"/>
          <w:szCs w:val="18"/>
        </w:rPr>
      </w:pPr>
      <w:r w:rsidRPr="00C55F70">
        <w:rPr>
          <w:rFonts w:ascii="Arial Narrow" w:hAnsi="Arial Narrow"/>
          <w:b/>
          <w:bCs/>
          <w:szCs w:val="18"/>
        </w:rPr>
        <w:t xml:space="preserve">Approuve </w:t>
      </w:r>
      <w:r w:rsidRPr="00C55F70">
        <w:rPr>
          <w:rFonts w:ascii="Arial Narrow" w:hAnsi="Arial Narrow"/>
          <w:szCs w:val="18"/>
        </w:rPr>
        <w:t>l’expérimentation du CFU à compter de l’exercice 2022 et jusqu’</w:t>
      </w:r>
      <w:r>
        <w:rPr>
          <w:rFonts w:ascii="Arial Narrow" w:hAnsi="Arial Narrow"/>
          <w:szCs w:val="18"/>
        </w:rPr>
        <w:t xml:space="preserve">à </w:t>
      </w:r>
      <w:r w:rsidRPr="00C55F70">
        <w:rPr>
          <w:rFonts w:ascii="Arial Narrow" w:hAnsi="Arial Narrow"/>
          <w:szCs w:val="18"/>
        </w:rPr>
        <w:t>l’exercice 2023</w:t>
      </w:r>
    </w:p>
    <w:p w14:paraId="477D48F0" w14:textId="77777777" w:rsidR="00920D72" w:rsidRPr="00C95AE6" w:rsidRDefault="00920D72" w:rsidP="00920D72">
      <w:pPr>
        <w:ind w:firstLine="709"/>
        <w:rPr>
          <w:rFonts w:ascii="Arial Narrow" w:hAnsi="Arial Narrow"/>
          <w:szCs w:val="18"/>
        </w:rPr>
      </w:pPr>
      <w:r w:rsidRPr="00C55F70">
        <w:rPr>
          <w:rFonts w:ascii="Arial Narrow" w:hAnsi="Arial Narrow"/>
          <w:b/>
          <w:bCs/>
          <w:szCs w:val="18"/>
        </w:rPr>
        <w:t xml:space="preserve">Autorise </w:t>
      </w:r>
      <w:r>
        <w:rPr>
          <w:rFonts w:ascii="Arial Narrow" w:hAnsi="Arial Narrow"/>
          <w:szCs w:val="18"/>
        </w:rPr>
        <w:t>M</w:t>
      </w:r>
      <w:r w:rsidRPr="00C55F70">
        <w:rPr>
          <w:rFonts w:ascii="Arial Narrow" w:hAnsi="Arial Narrow"/>
          <w:szCs w:val="18"/>
        </w:rPr>
        <w:t>onsieur le Maire à signer convention CFU</w:t>
      </w:r>
      <w:r>
        <w:rPr>
          <w:rFonts w:ascii="Arial Narrow" w:hAnsi="Arial Narrow"/>
          <w:szCs w:val="18"/>
        </w:rPr>
        <w:t>.</w:t>
      </w:r>
    </w:p>
    <w:p w14:paraId="2C63FECC" w14:textId="77777777" w:rsidR="00920D72" w:rsidRDefault="00920D72" w:rsidP="00920D72">
      <w:pPr>
        <w:jc w:val="center"/>
        <w:rPr>
          <w:rFonts w:ascii="Comic Sans MS" w:hAnsi="Comic Sans MS"/>
          <w:szCs w:val="18"/>
        </w:rPr>
      </w:pPr>
      <w:r>
        <w:object w:dxaOrig="1785" w:dyaOrig="270" w14:anchorId="2890BB60">
          <v:shape id="_x0000_i1030" type="#_x0000_t75" style="width:89.25pt;height:13.5pt" o:ole="">
            <v:imagedata r:id="rId10" o:title=""/>
          </v:shape>
          <o:OLEObject Type="Embed" ProgID="Word.Picture.8" ShapeID="_x0000_i1030" DrawAspect="Content" ObjectID="_1685383201" r:id="rId15"/>
        </w:object>
      </w:r>
    </w:p>
    <w:p w14:paraId="1332A943" w14:textId="77777777" w:rsidR="00920D72" w:rsidRPr="00552924" w:rsidRDefault="00920D72" w:rsidP="00920D72">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53</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199417F4"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CONVENTION POUR LA GESTION DE LA TCCFE</w:t>
      </w:r>
    </w:p>
    <w:p w14:paraId="6167B059" w14:textId="77777777" w:rsidR="00920D72" w:rsidRPr="00DE4301" w:rsidRDefault="00920D72" w:rsidP="00920D72">
      <w:pPr>
        <w:ind w:firstLine="709"/>
        <w:rPr>
          <w:rFonts w:ascii="Arial Narrow" w:hAnsi="Arial Narrow"/>
          <w:szCs w:val="18"/>
        </w:rPr>
      </w:pPr>
      <w:r w:rsidRPr="00DE4301">
        <w:rPr>
          <w:rFonts w:ascii="Arial Narrow" w:hAnsi="Arial Narrow"/>
          <w:szCs w:val="18"/>
        </w:rPr>
        <w:t>Le Maire expose</w:t>
      </w:r>
      <w:r>
        <w:rPr>
          <w:rFonts w:ascii="Arial Narrow" w:hAnsi="Arial Narrow"/>
          <w:szCs w:val="18"/>
        </w:rPr>
        <w:t xml:space="preserve"> </w:t>
      </w:r>
      <w:r w:rsidRPr="00DE4301">
        <w:rPr>
          <w:rFonts w:ascii="Arial Narrow" w:hAnsi="Arial Narrow"/>
          <w:szCs w:val="18"/>
        </w:rPr>
        <w:t>que</w:t>
      </w:r>
      <w:r>
        <w:rPr>
          <w:rFonts w:ascii="Arial Narrow" w:hAnsi="Arial Narrow"/>
          <w:szCs w:val="18"/>
        </w:rPr>
        <w:t xml:space="preserve"> l’</w:t>
      </w:r>
      <w:r w:rsidRPr="00DE4301">
        <w:rPr>
          <w:rFonts w:ascii="Arial Narrow" w:hAnsi="Arial Narrow"/>
          <w:szCs w:val="18"/>
        </w:rPr>
        <w:t>article 13 de la loi de finances 2021 vient modifier le dispositif de recouvrement des taxes sur les consommations finales d'électricité (TCFE).</w:t>
      </w:r>
    </w:p>
    <w:p w14:paraId="61E535D3" w14:textId="77777777" w:rsidR="00920D72" w:rsidRDefault="00920D72" w:rsidP="00920D72">
      <w:pPr>
        <w:ind w:firstLine="709"/>
        <w:rPr>
          <w:rFonts w:ascii="Arial Narrow" w:hAnsi="Arial Narrow"/>
          <w:szCs w:val="18"/>
        </w:rPr>
      </w:pPr>
      <w:r w:rsidRPr="00DE4301">
        <w:rPr>
          <w:rFonts w:ascii="Arial Narrow" w:hAnsi="Arial Narrow"/>
          <w:szCs w:val="18"/>
        </w:rPr>
        <w:t>A compter de l'année 2021, la taxe communale est généralisée à toutes les communes ou Syndicats d'Electricité du territoire national, même si les collectivités ne l'avaient pas instaurée ou fixée sous les taux déterminés par la loi.</w:t>
      </w:r>
    </w:p>
    <w:p w14:paraId="314EC448" w14:textId="77777777" w:rsidR="00920D72" w:rsidRPr="00DE4301" w:rsidRDefault="00920D72" w:rsidP="00920D72">
      <w:pPr>
        <w:ind w:firstLine="709"/>
        <w:rPr>
          <w:rFonts w:ascii="Arial Narrow" w:hAnsi="Arial Narrow"/>
          <w:szCs w:val="18"/>
        </w:rPr>
      </w:pPr>
      <w:r>
        <w:rPr>
          <w:rFonts w:ascii="Arial Narrow" w:hAnsi="Arial Narrow"/>
          <w:szCs w:val="18"/>
        </w:rPr>
        <w:t>Il informe par ailleurs que s</w:t>
      </w:r>
      <w:r w:rsidRPr="00DE4301">
        <w:rPr>
          <w:rFonts w:ascii="Arial Narrow" w:hAnsi="Arial Narrow"/>
          <w:szCs w:val="18"/>
        </w:rPr>
        <w:t>ur délibérations concordantes d</w:t>
      </w:r>
      <w:r>
        <w:rPr>
          <w:rFonts w:ascii="Arial Narrow" w:hAnsi="Arial Narrow"/>
          <w:szCs w:val="18"/>
        </w:rPr>
        <w:t xml:space="preserve">u </w:t>
      </w:r>
      <w:r w:rsidRPr="00DE4301">
        <w:rPr>
          <w:rFonts w:ascii="Arial Narrow" w:hAnsi="Arial Narrow"/>
          <w:szCs w:val="18"/>
        </w:rPr>
        <w:t>Conseil Municipal et du Comité Syndical du SDE54, l’article L. 5212-24 du Code Général des Collectivités Territoriales (CGCT) permet au Syndicat de se substituer aux communes de plus de 2 000 habitants (population totale appréciée au 1er janvier 2020) pour la perception de la TCCFE.</w:t>
      </w:r>
    </w:p>
    <w:p w14:paraId="35CCD5D3" w14:textId="77777777" w:rsidR="00920D72" w:rsidRPr="00DE4301" w:rsidRDefault="00920D72" w:rsidP="00920D72">
      <w:pPr>
        <w:ind w:firstLine="709"/>
        <w:rPr>
          <w:rFonts w:ascii="Arial Narrow" w:hAnsi="Arial Narrow"/>
          <w:szCs w:val="18"/>
        </w:rPr>
      </w:pPr>
      <w:r w:rsidRPr="00DE4301">
        <w:rPr>
          <w:rFonts w:ascii="Arial Narrow" w:hAnsi="Arial Narrow"/>
          <w:szCs w:val="18"/>
        </w:rPr>
        <w:t>Les avantages pour la commune de déléguer cette tâche au Syndicat sont :</w:t>
      </w:r>
    </w:p>
    <w:p w14:paraId="0E33C710" w14:textId="77777777" w:rsidR="00920D72" w:rsidRPr="00DE4301" w:rsidRDefault="00920D72" w:rsidP="00920D72">
      <w:pPr>
        <w:ind w:left="709" w:firstLine="709"/>
        <w:rPr>
          <w:rFonts w:ascii="Arial Narrow" w:hAnsi="Arial Narrow"/>
          <w:szCs w:val="18"/>
        </w:rPr>
      </w:pPr>
      <w:r>
        <w:rPr>
          <w:rFonts w:ascii="Arial Narrow" w:hAnsi="Arial Narrow"/>
          <w:szCs w:val="18"/>
        </w:rPr>
        <w:t>-</w:t>
      </w:r>
      <w:r w:rsidRPr="00DE4301">
        <w:rPr>
          <w:rFonts w:ascii="Arial Narrow" w:hAnsi="Arial Narrow"/>
          <w:szCs w:val="18"/>
        </w:rPr>
        <w:t>La simplification du recouvrement de la TCCFE, au lieu de traiter et de contrôler chaque trimestre le versement de la taxe par chaque fournisseur (55 identifiés sur le territoire du SDE54 en 2020), le SDE54 collecterait, contrôlerait et reverserait 97% du produit de la taxe à la commune deux fois dans l’année dans le courant des mois de Juin et de décembre au plus tard ;</w:t>
      </w:r>
    </w:p>
    <w:p w14:paraId="73686842" w14:textId="77777777" w:rsidR="00920D72" w:rsidRPr="00DE4301" w:rsidRDefault="00920D72" w:rsidP="00920D72">
      <w:pPr>
        <w:ind w:left="709" w:firstLine="709"/>
        <w:rPr>
          <w:rFonts w:ascii="Arial Narrow" w:hAnsi="Arial Narrow"/>
          <w:szCs w:val="18"/>
        </w:rPr>
      </w:pPr>
      <w:r>
        <w:rPr>
          <w:rFonts w:ascii="Arial Narrow" w:hAnsi="Arial Narrow"/>
          <w:szCs w:val="18"/>
        </w:rPr>
        <w:t>-</w:t>
      </w:r>
      <w:r w:rsidRPr="00DE4301">
        <w:rPr>
          <w:rFonts w:ascii="Arial Narrow" w:hAnsi="Arial Narrow"/>
          <w:szCs w:val="18"/>
        </w:rPr>
        <w:t>La garantie de toucher les bons montants de la taxe grâce aux vérifications de concordance entre les déclarations faites par les fournisseurs et l’énergie réelle distribuée par Enedis sur la commune ;</w:t>
      </w:r>
    </w:p>
    <w:p w14:paraId="077495B4" w14:textId="77777777" w:rsidR="00920D72" w:rsidRPr="00DE4301" w:rsidRDefault="00920D72" w:rsidP="00920D72">
      <w:pPr>
        <w:ind w:left="709" w:firstLine="709"/>
        <w:rPr>
          <w:rFonts w:ascii="Arial Narrow" w:hAnsi="Arial Narrow"/>
          <w:szCs w:val="18"/>
        </w:rPr>
      </w:pPr>
      <w:r>
        <w:rPr>
          <w:rFonts w:ascii="Arial Narrow" w:hAnsi="Arial Narrow"/>
          <w:szCs w:val="18"/>
        </w:rPr>
        <w:t>-</w:t>
      </w:r>
      <w:r w:rsidRPr="00DE4301">
        <w:rPr>
          <w:rFonts w:ascii="Arial Narrow" w:hAnsi="Arial Narrow"/>
          <w:szCs w:val="18"/>
        </w:rPr>
        <w:t>Le transfert du contrôle de la taxe au SDE54 qui lui permettra de coordonner les contrôles opérés sur les fournisseurs à l’échelle départementale et le cas échéant de constater des carences déclaratives et opérer les procédures de rectification ou de versement d’office si nécessaire optimisant ainsi le rendement de la taxe pour la commune ;</w:t>
      </w:r>
    </w:p>
    <w:p w14:paraId="1E9FD942" w14:textId="77777777" w:rsidR="00920D72" w:rsidRDefault="00920D72" w:rsidP="00920D72">
      <w:pPr>
        <w:ind w:firstLine="709"/>
        <w:rPr>
          <w:rFonts w:ascii="Arial Narrow" w:hAnsi="Arial Narrow"/>
          <w:szCs w:val="18"/>
        </w:rPr>
      </w:pPr>
      <w:r w:rsidRPr="00DE4301">
        <w:rPr>
          <w:rFonts w:ascii="Arial Narrow" w:hAnsi="Arial Narrow"/>
          <w:szCs w:val="18"/>
        </w:rPr>
        <w:t>Le Maire propose au Conseil municipal de délibérer sur cette disposition et précise qu’elle demeure valable tant que la commune ne rapporte pas sa délibération par une nouvelle décision contraire.</w:t>
      </w:r>
    </w:p>
    <w:p w14:paraId="755E7BA9" w14:textId="77777777" w:rsidR="00920D72" w:rsidRPr="009F4EB3" w:rsidRDefault="00920D72" w:rsidP="00920D72">
      <w:pPr>
        <w:ind w:firstLine="709"/>
        <w:rPr>
          <w:rFonts w:ascii="Arial Narrow" w:hAnsi="Arial Narrow"/>
          <w:b/>
          <w:bCs/>
          <w:szCs w:val="18"/>
        </w:rPr>
      </w:pPr>
    </w:p>
    <w:p w14:paraId="44BAF58F" w14:textId="77777777" w:rsidR="00920D72" w:rsidRDefault="00920D72" w:rsidP="00920D72">
      <w:pPr>
        <w:rPr>
          <w:rFonts w:ascii="Arial Narrow" w:hAnsi="Arial Narrow"/>
          <w:b/>
          <w:bCs/>
          <w:szCs w:val="18"/>
        </w:rPr>
      </w:pPr>
      <w:r w:rsidRPr="009F4EB3">
        <w:rPr>
          <w:rFonts w:ascii="Arial Narrow" w:hAnsi="Arial Narrow"/>
          <w:b/>
          <w:bCs/>
          <w:szCs w:val="18"/>
        </w:rPr>
        <w:t>Le Conseil Municipal,</w:t>
      </w:r>
    </w:p>
    <w:p w14:paraId="536B4FD5" w14:textId="77777777" w:rsidR="00920D72" w:rsidRPr="00C95AE6" w:rsidRDefault="00920D72" w:rsidP="00920D72">
      <w:pPr>
        <w:spacing w:after="120"/>
        <w:ind w:firstLine="4"/>
        <w:rPr>
          <w:rFonts w:ascii="Arial Narrow" w:hAnsi="Arial Narrow"/>
          <w:szCs w:val="18"/>
        </w:rPr>
      </w:pPr>
      <w:r>
        <w:rPr>
          <w:rFonts w:ascii="Arial Narrow" w:hAnsi="Arial Narrow"/>
          <w:b/>
          <w:bCs/>
          <w:szCs w:val="18"/>
        </w:rPr>
        <w:tab/>
      </w:r>
      <w:r w:rsidRPr="00DE4301">
        <w:rPr>
          <w:rFonts w:ascii="Arial Narrow" w:hAnsi="Arial Narrow"/>
          <w:b/>
          <w:bCs/>
          <w:szCs w:val="18"/>
        </w:rPr>
        <w:t>Vu</w:t>
      </w:r>
      <w:r>
        <w:rPr>
          <w:rFonts w:ascii="Arial Narrow" w:hAnsi="Arial Narrow"/>
          <w:szCs w:val="18"/>
        </w:rPr>
        <w:t xml:space="preserve"> </w:t>
      </w:r>
      <w:r w:rsidRPr="00DE4301">
        <w:rPr>
          <w:rFonts w:ascii="Arial Narrow" w:hAnsi="Arial Narrow"/>
          <w:szCs w:val="18"/>
        </w:rPr>
        <w:t>l’article 23 de la loi n°2010-1488 du 7 décembre 2010 portant Nouvelle Organisation du Marché de l’Electricité ;</w:t>
      </w:r>
      <w:r>
        <w:rPr>
          <w:rFonts w:ascii="Arial Narrow" w:hAnsi="Arial Narrow"/>
          <w:szCs w:val="18"/>
        </w:rPr>
        <w:tab/>
      </w:r>
      <w:r w:rsidRPr="00DE4301">
        <w:rPr>
          <w:rFonts w:ascii="Arial Narrow" w:hAnsi="Arial Narrow"/>
          <w:b/>
          <w:bCs/>
          <w:szCs w:val="18"/>
        </w:rPr>
        <w:t>Vu</w:t>
      </w:r>
      <w:r w:rsidRPr="00DE4301">
        <w:rPr>
          <w:rFonts w:ascii="Arial Narrow" w:hAnsi="Arial Narrow"/>
          <w:szCs w:val="18"/>
        </w:rPr>
        <w:t xml:space="preserve"> les articles L. 2333-2 à L. 2333-5 du Code Général des Collectivités Territoriales ;</w:t>
      </w: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r>
      <w:r w:rsidRPr="00DE4301">
        <w:rPr>
          <w:rFonts w:ascii="Arial Narrow" w:hAnsi="Arial Narrow"/>
          <w:b/>
          <w:bCs/>
          <w:szCs w:val="18"/>
        </w:rPr>
        <w:t>Vu</w:t>
      </w:r>
      <w:r w:rsidRPr="00DE4301">
        <w:rPr>
          <w:rFonts w:ascii="Arial Narrow" w:hAnsi="Arial Narrow"/>
          <w:szCs w:val="18"/>
        </w:rPr>
        <w:t xml:space="preserve"> les articles L. 3333-2 à L. 3333-3-3 du Code Général des Collectivités Territoriales ;</w:t>
      </w: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r>
      <w:r w:rsidRPr="00DE4301">
        <w:rPr>
          <w:rFonts w:ascii="Arial Narrow" w:hAnsi="Arial Narrow"/>
          <w:b/>
          <w:bCs/>
          <w:szCs w:val="18"/>
        </w:rPr>
        <w:t>Vu</w:t>
      </w:r>
      <w:r w:rsidRPr="00DE4301">
        <w:rPr>
          <w:rFonts w:ascii="Arial Narrow" w:hAnsi="Arial Narrow"/>
          <w:szCs w:val="18"/>
        </w:rPr>
        <w:t xml:space="preserve"> l’article L. 5212-24 du Code Général des Collectivités Territoriales ;</w:t>
      </w: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r>
      <w:r w:rsidRPr="00DE4301">
        <w:rPr>
          <w:rFonts w:ascii="Arial Narrow" w:hAnsi="Arial Narrow"/>
          <w:b/>
          <w:bCs/>
          <w:szCs w:val="18"/>
        </w:rPr>
        <w:t>Vu</w:t>
      </w:r>
      <w:r w:rsidRPr="00DE4301">
        <w:rPr>
          <w:rFonts w:ascii="Arial Narrow" w:hAnsi="Arial Narrow"/>
          <w:szCs w:val="18"/>
        </w:rPr>
        <w:t xml:space="preserve"> la délibération du Comité Syndical du Syndicat Départemental d’Electricité de Meurthe-et-Moselle du 17 mai 2021 </w:t>
      </w:r>
      <w:r w:rsidRPr="00DE4301">
        <w:rPr>
          <w:rFonts w:ascii="Arial Narrow" w:hAnsi="Arial Narrow"/>
          <w:szCs w:val="18"/>
        </w:rPr>
        <w:lastRenderedPageBreak/>
        <w:t>proposant à ses communes de se substituer à elles pour la perception de la Taxe communale sur la Consommation Finale d’Electricité (TCCFE) ;</w:t>
      </w:r>
    </w:p>
    <w:p w14:paraId="56E272E6" w14:textId="73C6258E" w:rsidR="00920D72" w:rsidRPr="00C06756" w:rsidRDefault="00920D72" w:rsidP="00920D72">
      <w:pPr>
        <w:rPr>
          <w:rFonts w:ascii="Arial Narrow" w:hAnsi="Arial Narrow"/>
          <w:b/>
          <w:bCs/>
          <w:szCs w:val="18"/>
        </w:rPr>
      </w:pPr>
      <w:r w:rsidRPr="00C06756">
        <w:rPr>
          <w:rFonts w:ascii="Arial Narrow" w:hAnsi="Arial Narrow"/>
          <w:b/>
          <w:bCs/>
          <w:szCs w:val="18"/>
        </w:rPr>
        <w:t xml:space="preserve">Après en avoir délibéré et à l’unanimité des </w:t>
      </w:r>
      <w:r w:rsidR="00090D50">
        <w:rPr>
          <w:rFonts w:ascii="Arial Narrow" w:hAnsi="Arial Narrow"/>
          <w:b/>
          <w:bCs/>
          <w:szCs w:val="18"/>
        </w:rPr>
        <w:t>14</w:t>
      </w:r>
      <w:r w:rsidRPr="00C06756">
        <w:rPr>
          <w:rFonts w:ascii="Arial Narrow" w:hAnsi="Arial Narrow"/>
          <w:b/>
          <w:bCs/>
          <w:szCs w:val="18"/>
        </w:rPr>
        <w:t xml:space="preserve"> voix exprimées,</w:t>
      </w:r>
    </w:p>
    <w:p w14:paraId="485EB733" w14:textId="77777777" w:rsidR="00920D72" w:rsidRPr="00DE4301" w:rsidRDefault="00920D72" w:rsidP="00920D72">
      <w:pPr>
        <w:ind w:firstLine="709"/>
        <w:rPr>
          <w:rFonts w:ascii="Arial Narrow" w:hAnsi="Arial Narrow"/>
          <w:szCs w:val="18"/>
        </w:rPr>
      </w:pPr>
      <w:r w:rsidRPr="00DE4301">
        <w:rPr>
          <w:rFonts w:ascii="Arial Narrow" w:hAnsi="Arial Narrow"/>
          <w:b/>
          <w:bCs/>
          <w:szCs w:val="18"/>
        </w:rPr>
        <w:t>Décide</w:t>
      </w:r>
      <w:r w:rsidRPr="00DE4301">
        <w:rPr>
          <w:rFonts w:ascii="Arial Narrow" w:hAnsi="Arial Narrow"/>
          <w:szCs w:val="18"/>
        </w:rPr>
        <w:t xml:space="preserve"> qu’à compter du 1er janvier 2022, le Syndicat Départemental d’Electricité de Meurthe-et-Moselle est substitué à la commune de </w:t>
      </w:r>
      <w:r>
        <w:rPr>
          <w:rFonts w:ascii="Arial Narrow" w:hAnsi="Arial Narrow"/>
          <w:szCs w:val="18"/>
        </w:rPr>
        <w:t>Audun-le-Roman</w:t>
      </w:r>
      <w:r w:rsidRPr="00DE4301">
        <w:rPr>
          <w:rFonts w:ascii="Arial Narrow" w:hAnsi="Arial Narrow"/>
          <w:szCs w:val="18"/>
        </w:rPr>
        <w:t xml:space="preserve"> pour la perception de la TCCFE sur son territoire aux coefficients multiplicateurs règlementaires minimums fixés par l’article L5212-24 du code général des collectivités territoriales retenus par le SDE54 sur son territoire ;</w:t>
      </w:r>
    </w:p>
    <w:p w14:paraId="74A6EA9A" w14:textId="77777777" w:rsidR="00920D72" w:rsidRPr="00DE4301" w:rsidRDefault="00920D72" w:rsidP="00920D72">
      <w:pPr>
        <w:ind w:firstLine="709"/>
        <w:rPr>
          <w:rFonts w:ascii="Arial Narrow" w:hAnsi="Arial Narrow"/>
          <w:szCs w:val="18"/>
        </w:rPr>
      </w:pPr>
      <w:r w:rsidRPr="00DE4301">
        <w:rPr>
          <w:rFonts w:ascii="Arial Narrow" w:hAnsi="Arial Narrow"/>
          <w:b/>
          <w:bCs/>
          <w:szCs w:val="18"/>
        </w:rPr>
        <w:t>Approuve</w:t>
      </w:r>
      <w:r w:rsidRPr="00DE4301">
        <w:rPr>
          <w:rFonts w:ascii="Arial Narrow" w:hAnsi="Arial Narrow"/>
          <w:szCs w:val="18"/>
        </w:rPr>
        <w:t xml:space="preserve"> le reversement, de 97 % de la Taxe Communale sur la Consommation Finale d’Electricité perçue par le SDE54 sur le territoire de la commune et selon les modalités de versement arrêtées par le comité du SDE54 ;</w:t>
      </w:r>
    </w:p>
    <w:p w14:paraId="4283164C" w14:textId="77777777" w:rsidR="00920D72" w:rsidRPr="00DE4301" w:rsidRDefault="00920D72" w:rsidP="00920D72">
      <w:pPr>
        <w:ind w:firstLine="709"/>
        <w:rPr>
          <w:rFonts w:ascii="Arial Narrow" w:hAnsi="Arial Narrow"/>
          <w:szCs w:val="18"/>
        </w:rPr>
      </w:pPr>
      <w:r w:rsidRPr="00DE4301">
        <w:rPr>
          <w:rFonts w:ascii="Arial Narrow" w:hAnsi="Arial Narrow"/>
          <w:b/>
          <w:bCs/>
          <w:szCs w:val="18"/>
        </w:rPr>
        <w:t>Précise</w:t>
      </w:r>
      <w:r w:rsidRPr="00DE4301">
        <w:rPr>
          <w:rFonts w:ascii="Arial Narrow" w:hAnsi="Arial Narrow"/>
          <w:szCs w:val="18"/>
        </w:rPr>
        <w:t xml:space="preserve"> que dans le SDE54 assurera toutes les formalités de vérification, de contrôle, d’optimisation et de recouvrement de la TCCFE pour le compte de la commune et qu’une synthèse de sa gestion lui sera transmise lors de chaque versement ;</w:t>
      </w:r>
    </w:p>
    <w:p w14:paraId="39FB414B" w14:textId="77777777" w:rsidR="00920D72" w:rsidRPr="009B40AA" w:rsidRDefault="00920D72" w:rsidP="00920D72">
      <w:pPr>
        <w:overflowPunct/>
        <w:autoSpaceDE/>
        <w:autoSpaceDN/>
        <w:adjustRightInd/>
        <w:ind w:firstLine="708"/>
        <w:textAlignment w:val="auto"/>
        <w:rPr>
          <w:rFonts w:ascii="Arial Narrow" w:hAnsi="Arial Narrow"/>
        </w:rPr>
      </w:pPr>
      <w:r w:rsidRPr="00DE4301">
        <w:rPr>
          <w:rFonts w:ascii="Arial Narrow" w:hAnsi="Arial Narrow"/>
          <w:b/>
          <w:bCs/>
          <w:szCs w:val="18"/>
        </w:rPr>
        <w:t>Précise</w:t>
      </w:r>
      <w:r>
        <w:rPr>
          <w:rFonts w:ascii="Arial Narrow" w:hAnsi="Arial Narrow"/>
          <w:szCs w:val="18"/>
        </w:rPr>
        <w:t xml:space="preserve"> </w:t>
      </w:r>
      <w:r w:rsidRPr="00DE4301">
        <w:rPr>
          <w:rFonts w:ascii="Arial Narrow" w:hAnsi="Arial Narrow"/>
          <w:szCs w:val="18"/>
        </w:rPr>
        <w:t>que, conformément à l’article L5212-24 du CGCT, cette délibération sera transmise au comptable public au plus tard le 15 juillet 2021.</w:t>
      </w:r>
    </w:p>
    <w:p w14:paraId="7704B25C" w14:textId="77777777" w:rsidR="00920D72" w:rsidRDefault="00920D72" w:rsidP="00920D72">
      <w:pPr>
        <w:jc w:val="center"/>
        <w:rPr>
          <w:rFonts w:ascii="Comic Sans MS" w:hAnsi="Comic Sans MS"/>
          <w:szCs w:val="18"/>
        </w:rPr>
      </w:pPr>
      <w:r>
        <w:object w:dxaOrig="1785" w:dyaOrig="270" w14:anchorId="537109C5">
          <v:shape id="_x0000_i1031" type="#_x0000_t75" style="width:89.25pt;height:13.5pt" o:ole="">
            <v:imagedata r:id="rId10" o:title=""/>
          </v:shape>
          <o:OLEObject Type="Embed" ProgID="Word.Picture.8" ShapeID="_x0000_i1031" DrawAspect="Content" ObjectID="_1685383202" r:id="rId16"/>
        </w:object>
      </w:r>
    </w:p>
    <w:p w14:paraId="0A3B64A4" w14:textId="77777777" w:rsidR="00920D72" w:rsidRPr="00552924" w:rsidRDefault="00920D72" w:rsidP="00920D72">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54</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2390ACBD"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CREATION DE POSTE CEC</w:t>
      </w:r>
    </w:p>
    <w:p w14:paraId="003F9B3E" w14:textId="77777777" w:rsidR="00920D72" w:rsidRDefault="00920D72" w:rsidP="00920D72">
      <w:pPr>
        <w:ind w:firstLine="708"/>
        <w:rPr>
          <w:rFonts w:ascii="Arial Narrow" w:eastAsia="Arial Narrow" w:hAnsi="Arial Narrow" w:cs="Arial Narrow"/>
        </w:rPr>
      </w:pPr>
      <w:r>
        <w:rPr>
          <w:rFonts w:ascii="Arial Narrow" w:eastAsia="Arial Narrow" w:hAnsi="Arial Narrow" w:cs="Arial Narrow"/>
        </w:rPr>
        <w:t>Monsieur le Maire rappelle au Conseil Municipal l’existence des contrats CEC, dispositif dont l’objectif est de favoriser l’insertion professionnelle des personnes les plus fragiles socialement notamment grâce à une aide financière de l’Etat pouvant aller jusqu'à 65% de la rémunération correspondante au SMIC brut sur 30H.</w:t>
      </w:r>
    </w:p>
    <w:p w14:paraId="23333F11" w14:textId="77777777" w:rsidR="00920D72" w:rsidRDefault="00920D72" w:rsidP="00920D72">
      <w:pPr>
        <w:ind w:firstLine="708"/>
        <w:rPr>
          <w:rFonts w:ascii="Arial Narrow" w:eastAsia="Arial Narrow" w:hAnsi="Arial Narrow" w:cs="Arial Narrow"/>
        </w:rPr>
      </w:pPr>
      <w:r>
        <w:rPr>
          <w:rFonts w:ascii="Arial Narrow" w:eastAsia="Arial Narrow" w:hAnsi="Arial Narrow" w:cs="Arial Narrow"/>
        </w:rPr>
        <w:t>Il expose par ailleurs la nécessité pour la Commune de recruter un agent pour les services techniques. Il propose ainsi de créer un poste avec un contrat via le dispositif CEC pour une durée hebdomadaire de 35 heures afin de pallier au besoin de la Commune et de solliciter l’aide de l’Etat.</w:t>
      </w:r>
    </w:p>
    <w:p w14:paraId="000722BB" w14:textId="77777777" w:rsidR="00920D72" w:rsidRDefault="00920D72" w:rsidP="00920D72">
      <w:pPr>
        <w:rPr>
          <w:rFonts w:ascii="Arial Narrow" w:eastAsia="Comic Sans MS" w:hAnsi="Arial Narrow" w:cs="Comic Sans MS"/>
          <w:b/>
          <w:szCs w:val="18"/>
        </w:rPr>
      </w:pPr>
    </w:p>
    <w:p w14:paraId="2CCC2099" w14:textId="77777777" w:rsidR="00920D72" w:rsidRDefault="00920D72" w:rsidP="00920D72">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2E0B5E0F" w14:textId="77777777" w:rsidR="00920D72" w:rsidRDefault="00920D72" w:rsidP="00920D72">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le dispositif CEC,</w:t>
      </w:r>
    </w:p>
    <w:p w14:paraId="052429B6" w14:textId="77777777" w:rsidR="00920D72" w:rsidRDefault="00920D72" w:rsidP="00920D72">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l’exposé du Maire,</w:t>
      </w:r>
    </w:p>
    <w:p w14:paraId="5760F0CD" w14:textId="77777777" w:rsidR="00920D72" w:rsidRDefault="00920D72" w:rsidP="00920D72">
      <w:pPr>
        <w:ind w:firstLine="708"/>
        <w:rPr>
          <w:rFonts w:ascii="Arial Narrow" w:eastAsia="Arial Narrow" w:hAnsi="Arial Narrow" w:cs="Arial Narrow"/>
        </w:rPr>
      </w:pPr>
      <w:r w:rsidRPr="00DE5F25">
        <w:rPr>
          <w:rFonts w:ascii="Arial Narrow" w:eastAsia="Arial Narrow" w:hAnsi="Arial Narrow" w:cs="Arial Narrow"/>
          <w:b/>
          <w:bCs/>
        </w:rPr>
        <w:t>Considérant</w:t>
      </w:r>
      <w:r>
        <w:rPr>
          <w:rFonts w:ascii="Arial Narrow" w:eastAsia="Arial Narrow" w:hAnsi="Arial Narrow" w:cs="Arial Narrow"/>
        </w:rPr>
        <w:t xml:space="preserve"> les besoins de la Commune,</w:t>
      </w:r>
      <w:r>
        <w:rPr>
          <w:rFonts w:ascii="Comic Sans MS" w:eastAsia="Comic Sans MS" w:hAnsi="Comic Sans MS" w:cs="Comic Sans MS"/>
          <w:sz w:val="18"/>
          <w:szCs w:val="18"/>
        </w:rPr>
        <w:tab/>
      </w:r>
    </w:p>
    <w:p w14:paraId="3D02BF77" w14:textId="77777777" w:rsidR="00920D72" w:rsidRDefault="00920D72" w:rsidP="00920D72">
      <w:pPr>
        <w:rPr>
          <w:rFonts w:ascii="Comic Sans MS" w:eastAsia="Comic Sans MS" w:hAnsi="Comic Sans MS" w:cs="Comic Sans MS"/>
          <w:b/>
          <w:sz w:val="18"/>
          <w:szCs w:val="18"/>
        </w:rPr>
      </w:pPr>
    </w:p>
    <w:p w14:paraId="2D780DA6" w14:textId="213B5F97" w:rsidR="00920D72" w:rsidRDefault="00920D72" w:rsidP="00920D72">
      <w:pPr>
        <w:rPr>
          <w:rFonts w:ascii="Arial Narrow" w:eastAsia="Comic Sans MS" w:hAnsi="Arial Narrow" w:cs="Comic Sans MS"/>
          <w:b/>
          <w:szCs w:val="18"/>
        </w:rPr>
      </w:pPr>
      <w:r>
        <w:rPr>
          <w:rFonts w:ascii="Arial Narrow" w:eastAsia="Comic Sans MS" w:hAnsi="Arial Narrow" w:cs="Comic Sans MS"/>
          <w:b/>
          <w:szCs w:val="18"/>
        </w:rPr>
        <w:t xml:space="preserve">Après en avoir délibéré et à l’unanimité des </w:t>
      </w:r>
      <w:r w:rsidR="00090D50">
        <w:rPr>
          <w:rFonts w:ascii="Arial Narrow" w:eastAsia="Comic Sans MS" w:hAnsi="Arial Narrow" w:cs="Comic Sans MS"/>
          <w:b/>
          <w:szCs w:val="18"/>
        </w:rPr>
        <w:t>14</w:t>
      </w:r>
      <w:r>
        <w:rPr>
          <w:rFonts w:ascii="Arial Narrow" w:eastAsia="Comic Sans MS" w:hAnsi="Arial Narrow" w:cs="Comic Sans MS"/>
          <w:b/>
          <w:szCs w:val="18"/>
        </w:rPr>
        <w:t xml:space="preserve"> voix exprimées</w:t>
      </w:r>
    </w:p>
    <w:p w14:paraId="71B075D7" w14:textId="77777777" w:rsidR="00920D72" w:rsidRDefault="00920D72" w:rsidP="00920D72">
      <w:pPr>
        <w:pStyle w:val="Titre3"/>
        <w:ind w:firstLine="708"/>
        <w:jc w:val="left"/>
        <w:rPr>
          <w:rFonts w:ascii="Arial Narrow" w:eastAsia="Arial Narrow" w:hAnsi="Arial Narrow" w:cs="Arial Narrow"/>
          <w:sz w:val="20"/>
        </w:rPr>
      </w:pPr>
      <w:r>
        <w:rPr>
          <w:rFonts w:ascii="Arial Narrow" w:eastAsia="Arial Narrow" w:hAnsi="Arial Narrow" w:cs="Arial Narrow"/>
          <w:b/>
          <w:sz w:val="20"/>
        </w:rPr>
        <w:t xml:space="preserve">Approuve </w:t>
      </w:r>
      <w:r>
        <w:rPr>
          <w:rFonts w:ascii="Arial Narrow" w:eastAsia="Arial Narrow" w:hAnsi="Arial Narrow" w:cs="Arial Narrow"/>
          <w:sz w:val="20"/>
        </w:rPr>
        <w:t>la création d’un poste via le dispositif CEC pour une année à compter du 15 Juin 2021, pour une durée hebdomadaire de 35 heures.</w:t>
      </w:r>
    </w:p>
    <w:p w14:paraId="19A59F76" w14:textId="77777777" w:rsidR="00920D72" w:rsidRDefault="00920D72" w:rsidP="00920D72">
      <w:pPr>
        <w:ind w:firstLine="708"/>
        <w:rPr>
          <w:rFonts w:ascii="Arial Narrow" w:eastAsia="Arial Narrow" w:hAnsi="Arial Narrow" w:cs="Arial Narrow"/>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et à solliciter l’aide de l’Etat dans le cadre du dispositif CEC.</w:t>
      </w:r>
    </w:p>
    <w:p w14:paraId="01E32A24" w14:textId="77777777" w:rsidR="00920D72" w:rsidRDefault="00920D72" w:rsidP="00920D72">
      <w:pPr>
        <w:rPr>
          <w:rFonts w:ascii="Arial Narrow" w:hAnsi="Arial Narrow"/>
        </w:rPr>
      </w:pPr>
      <w:r w:rsidRPr="003A618C">
        <w:rPr>
          <w:rFonts w:ascii="Arial Narrow" w:eastAsia="Arial Narrow" w:hAnsi="Arial Narrow" w:cs="Arial Narrow"/>
          <w:b/>
        </w:rPr>
        <w:t xml:space="preserve">Précise </w:t>
      </w:r>
      <w:r>
        <w:rPr>
          <w:rFonts w:ascii="Arial Narrow" w:eastAsia="Arial Narrow" w:hAnsi="Arial Narrow" w:cs="Arial Narrow"/>
        </w:rPr>
        <w:t>que les crédits seront inscrits sur le budget 2021.</w:t>
      </w:r>
    </w:p>
    <w:p w14:paraId="02D46A5E" w14:textId="77777777" w:rsidR="00920D72" w:rsidRPr="0053390A" w:rsidRDefault="00920D72" w:rsidP="00920D72">
      <w:pPr>
        <w:jc w:val="center"/>
      </w:pPr>
      <w:r>
        <w:object w:dxaOrig="1785" w:dyaOrig="270" w14:anchorId="3290B7BD">
          <v:shape id="_x0000_i1032" type="#_x0000_t75" style="width:89.25pt;height:13.5pt" o:ole="">
            <v:imagedata r:id="rId10" o:title=""/>
          </v:shape>
          <o:OLEObject Type="Embed" ProgID="Word.Picture.8" ShapeID="_x0000_i1032" DrawAspect="Content" ObjectID="_1685383203" r:id="rId17"/>
        </w:object>
      </w:r>
    </w:p>
    <w:p w14:paraId="2A014FF9" w14:textId="77777777" w:rsidR="00920D72" w:rsidRPr="00552924" w:rsidRDefault="00920D72" w:rsidP="00920D72">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55</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0F65DA4C" w14:textId="77777777" w:rsidR="00920D72" w:rsidRDefault="00920D72" w:rsidP="00920D72">
      <w:pPr>
        <w:jc w:val="center"/>
        <w:rPr>
          <w:rFonts w:ascii="Comic Sans MS" w:hAnsi="Comic Sans MS"/>
          <w:b/>
          <w:sz w:val="18"/>
          <w:szCs w:val="18"/>
          <w:u w:val="single"/>
        </w:rPr>
      </w:pPr>
      <w:r>
        <w:rPr>
          <w:rFonts w:ascii="Comic Sans MS" w:hAnsi="Comic Sans MS"/>
          <w:b/>
          <w:sz w:val="18"/>
          <w:szCs w:val="18"/>
          <w:u w:val="single"/>
        </w:rPr>
        <w:t>MOTION POUR L’EXTENSION DE L’ECOTAXE AU GRAND-EST</w:t>
      </w:r>
    </w:p>
    <w:p w14:paraId="51745573" w14:textId="77777777" w:rsidR="00920D72" w:rsidRPr="0090095C" w:rsidRDefault="00920D72" w:rsidP="00920D72">
      <w:pPr>
        <w:ind w:firstLine="709"/>
        <w:rPr>
          <w:rFonts w:ascii="Arial Narrow" w:eastAsia="Arial Narrow" w:hAnsi="Arial Narrow" w:cs="Arial Narrow"/>
        </w:rPr>
      </w:pPr>
      <w:r w:rsidRPr="0090095C">
        <w:rPr>
          <w:rFonts w:ascii="Arial Narrow" w:eastAsia="Arial Narrow" w:hAnsi="Arial Narrow" w:cs="Arial Narrow"/>
        </w:rPr>
        <w:t>Monsieur le Maire présente au Conseil municipal</w:t>
      </w:r>
      <w:r>
        <w:rPr>
          <w:rFonts w:ascii="Arial Narrow" w:eastAsia="Arial Narrow" w:hAnsi="Arial Narrow" w:cs="Arial Narrow"/>
        </w:rPr>
        <w:t xml:space="preserve"> </w:t>
      </w:r>
      <w:r w:rsidRPr="0090095C">
        <w:rPr>
          <w:rFonts w:ascii="Arial Narrow" w:eastAsia="Arial Narrow" w:hAnsi="Arial Narrow" w:cs="Arial Narrow"/>
        </w:rPr>
        <w:t>la motion suivante, visant à demander l'extension de l'écotaxe sur le transport routier des marchandises à l'ensemble de la Région Grand Est.</w:t>
      </w:r>
    </w:p>
    <w:p w14:paraId="76FEED52" w14:textId="77777777" w:rsidR="00920D72" w:rsidRPr="0090095C" w:rsidRDefault="00920D72" w:rsidP="00920D72">
      <w:pPr>
        <w:ind w:firstLine="709"/>
        <w:rPr>
          <w:rFonts w:ascii="Arial Narrow" w:eastAsia="Arial Narrow" w:hAnsi="Arial Narrow" w:cs="Arial Narrow"/>
        </w:rPr>
      </w:pPr>
      <w:r w:rsidRPr="0090095C">
        <w:rPr>
          <w:rFonts w:ascii="Arial Narrow" w:eastAsia="Arial Narrow" w:hAnsi="Arial Narrow" w:cs="Arial Narrow"/>
        </w:rPr>
        <w:t>Monsieur le Maire a rappelé le contexte législatif de la création de cette écotaxe limitée à la seule Collectivité européenne d'Alsace (C.E.A.).</w:t>
      </w:r>
    </w:p>
    <w:p w14:paraId="2CE36D1C" w14:textId="77777777" w:rsidR="00920D72" w:rsidRPr="0090095C" w:rsidRDefault="00920D72" w:rsidP="00920D72">
      <w:pPr>
        <w:ind w:firstLine="709"/>
        <w:rPr>
          <w:rFonts w:ascii="Arial Narrow" w:eastAsia="Arial Narrow" w:hAnsi="Arial Narrow" w:cs="Arial Narrow"/>
        </w:rPr>
      </w:pPr>
      <w:r>
        <w:rPr>
          <w:rFonts w:ascii="Arial Narrow" w:eastAsia="Arial Narrow" w:hAnsi="Arial Narrow" w:cs="Arial Narrow"/>
        </w:rPr>
        <w:t>-</w:t>
      </w:r>
      <w:r w:rsidRPr="0090095C">
        <w:rPr>
          <w:rFonts w:ascii="Arial Narrow" w:eastAsia="Arial Narrow" w:hAnsi="Arial Narrow" w:cs="Arial Narrow"/>
        </w:rPr>
        <w:t>La loi du 2019-816 du 2 août 2019 a acté la création de la C.E.A. par la fusion des collectivités départementales du Bas-Rhin et du Haut-Rhin.</w:t>
      </w:r>
    </w:p>
    <w:p w14:paraId="2BDD8AA3" w14:textId="77777777" w:rsidR="00920D72" w:rsidRPr="0090095C" w:rsidRDefault="00920D72" w:rsidP="00920D72">
      <w:pPr>
        <w:ind w:firstLine="709"/>
        <w:rPr>
          <w:rFonts w:ascii="Arial Narrow" w:eastAsia="Arial Narrow" w:hAnsi="Arial Narrow" w:cs="Arial Narrow"/>
        </w:rPr>
      </w:pPr>
      <w:r>
        <w:rPr>
          <w:rFonts w:ascii="Arial Narrow" w:eastAsia="Arial Narrow" w:hAnsi="Arial Narrow" w:cs="Arial Narrow"/>
        </w:rPr>
        <w:t>-</w:t>
      </w:r>
      <w:r w:rsidRPr="0090095C">
        <w:rPr>
          <w:rFonts w:ascii="Arial Narrow" w:eastAsia="Arial Narrow" w:hAnsi="Arial Narrow" w:cs="Arial Narrow"/>
        </w:rPr>
        <w:t>Lors du Conseil des Ministres du 26 mai 2021, il a été présenté une ordonnance fixant les modalités d’instauration d’une taxe sur le transport routier de marchandises au profit de la seule C.E.A.</w:t>
      </w:r>
    </w:p>
    <w:p w14:paraId="6D1C6348" w14:textId="77777777" w:rsidR="00920D72" w:rsidRPr="0090095C" w:rsidRDefault="00920D72" w:rsidP="00920D72">
      <w:pPr>
        <w:ind w:firstLine="709"/>
        <w:rPr>
          <w:rFonts w:ascii="Arial Narrow" w:eastAsia="Arial Narrow" w:hAnsi="Arial Narrow" w:cs="Arial Narrow"/>
        </w:rPr>
      </w:pPr>
      <w:r>
        <w:rPr>
          <w:rFonts w:ascii="Arial Narrow" w:eastAsia="Arial Narrow" w:hAnsi="Arial Narrow" w:cs="Arial Narrow"/>
        </w:rPr>
        <w:t>-</w:t>
      </w:r>
      <w:r w:rsidRPr="0090095C">
        <w:rPr>
          <w:rFonts w:ascii="Arial Narrow" w:eastAsia="Arial Narrow" w:hAnsi="Arial Narrow" w:cs="Arial Narrow"/>
        </w:rPr>
        <w:t>Cette ordonnance est parue au Journal Officiel de la République Française le 27 mai 2021 et ouvre la possibilité à la mise en place de cette taxe sur le territoire de la C.E.A.</w:t>
      </w:r>
    </w:p>
    <w:p w14:paraId="7519B9B7" w14:textId="77777777" w:rsidR="00920D72" w:rsidRPr="0090095C" w:rsidRDefault="00920D72" w:rsidP="00920D72">
      <w:pPr>
        <w:ind w:firstLine="709"/>
        <w:rPr>
          <w:rFonts w:ascii="Arial Narrow" w:eastAsia="Arial Narrow" w:hAnsi="Arial Narrow" w:cs="Arial Narrow"/>
        </w:rPr>
      </w:pPr>
      <w:r w:rsidRPr="0090095C">
        <w:rPr>
          <w:rFonts w:ascii="Arial Narrow" w:eastAsia="Arial Narrow" w:hAnsi="Arial Narrow" w:cs="Arial Narrow"/>
        </w:rPr>
        <w:t xml:space="preserve">Monsieur le Maire a rappelé que plusieurs sénateurs de Lorraine et d'Alsace avaient introduit dans la loi la possibilité d'étendre l'écotaxe à d'autres départements du Grand Est. Malheureusement, cet amendement voté à l'unanimité du Sénat n'a pas été retenu par l'Assemblée nationale et le Gouvernement. </w:t>
      </w:r>
    </w:p>
    <w:p w14:paraId="76F6855B" w14:textId="77777777" w:rsidR="00920D72" w:rsidRPr="0090095C" w:rsidRDefault="00920D72" w:rsidP="00920D72">
      <w:pPr>
        <w:ind w:firstLine="709"/>
        <w:rPr>
          <w:rFonts w:ascii="Arial Narrow" w:eastAsia="Arial Narrow" w:hAnsi="Arial Narrow" w:cs="Arial Narrow"/>
        </w:rPr>
      </w:pPr>
      <w:r w:rsidRPr="0090095C">
        <w:rPr>
          <w:rFonts w:ascii="Arial Narrow" w:eastAsia="Arial Narrow" w:hAnsi="Arial Narrow" w:cs="Arial Narrow"/>
        </w:rPr>
        <w:t>Monsieur</w:t>
      </w:r>
      <w:r>
        <w:rPr>
          <w:rFonts w:ascii="Arial Narrow" w:eastAsia="Arial Narrow" w:hAnsi="Arial Narrow" w:cs="Arial Narrow"/>
        </w:rPr>
        <w:t xml:space="preserve"> </w:t>
      </w:r>
      <w:r w:rsidRPr="0090095C">
        <w:rPr>
          <w:rFonts w:ascii="Arial Narrow" w:eastAsia="Arial Narrow" w:hAnsi="Arial Narrow" w:cs="Arial Narrow"/>
        </w:rPr>
        <w:t xml:space="preserve">le Maire a également rappelé que l'autoroute A 35, traversant l'Alsace du nord au sud, est aujourd'hui saturée par le report du flux de camions en transit internationaux qui évitent ainsi les écotaxes poids lourds mises en place en Allemagne, en Suisse, en Autriche, en République tchèque... </w:t>
      </w:r>
    </w:p>
    <w:p w14:paraId="6A66F934" w14:textId="77777777" w:rsidR="00920D72" w:rsidRPr="0090095C" w:rsidRDefault="00920D72" w:rsidP="00920D72">
      <w:pPr>
        <w:ind w:firstLine="709"/>
        <w:rPr>
          <w:rFonts w:ascii="Arial Narrow" w:eastAsia="Arial Narrow" w:hAnsi="Arial Narrow" w:cs="Arial Narrow"/>
        </w:rPr>
      </w:pPr>
      <w:r w:rsidRPr="0090095C">
        <w:rPr>
          <w:rFonts w:ascii="Arial Narrow" w:eastAsia="Arial Narrow" w:hAnsi="Arial Narrow" w:cs="Arial Narrow"/>
        </w:rPr>
        <w:t xml:space="preserve">Monsieur le Maire souligne que, si la mise en place de l'écotaxe est une excellente chose pour nos voisins alsaciens, le risque de voir ce transit international se reporter sur l'A4 et l'A31, et plus généralement vers les routes et autoroutes des autres départements de la région Grand Est, est très important. Ce report de circulation va se traduire par des difficultés très importantes supplémentaires de déplacement, en particulier sur l'axe Luxembourg – Metz – Nancy – Dijon. </w:t>
      </w:r>
    </w:p>
    <w:p w14:paraId="0B73378E" w14:textId="650BBDC5" w:rsidR="00920D72" w:rsidRPr="0090095C" w:rsidRDefault="00920D72" w:rsidP="00920D72">
      <w:pPr>
        <w:ind w:firstLine="709"/>
        <w:rPr>
          <w:rFonts w:ascii="Arial Narrow" w:eastAsia="Arial Narrow" w:hAnsi="Arial Narrow" w:cs="Arial Narrow"/>
        </w:rPr>
      </w:pPr>
      <w:r w:rsidRPr="0090095C">
        <w:rPr>
          <w:rFonts w:ascii="Arial Narrow" w:eastAsia="Arial Narrow" w:hAnsi="Arial Narrow" w:cs="Arial Narrow"/>
        </w:rPr>
        <w:t xml:space="preserve">Monsieur le Maire précise que ce report de trafic et la saturation </w:t>
      </w:r>
      <w:r w:rsidR="00EF493E" w:rsidRPr="0090095C">
        <w:rPr>
          <w:rFonts w:ascii="Arial Narrow" w:eastAsia="Arial Narrow" w:hAnsi="Arial Narrow" w:cs="Arial Narrow"/>
        </w:rPr>
        <w:t>des axes</w:t>
      </w:r>
      <w:r w:rsidRPr="0090095C">
        <w:rPr>
          <w:rFonts w:ascii="Arial Narrow" w:eastAsia="Arial Narrow" w:hAnsi="Arial Narrow" w:cs="Arial Narrow"/>
        </w:rPr>
        <w:t xml:space="preserve"> de circulation sont également des risques pour l'emploi et les entreprises, un danger pour la santé publique, pour l'environnement et pour le climat.  </w:t>
      </w:r>
    </w:p>
    <w:p w14:paraId="5E26F922" w14:textId="77777777" w:rsidR="00920D72" w:rsidRPr="0090095C" w:rsidRDefault="00920D72" w:rsidP="00920D72">
      <w:pPr>
        <w:rPr>
          <w:rFonts w:ascii="Arial Narrow" w:eastAsia="Arial Narrow" w:hAnsi="Arial Narrow" w:cs="Arial Narrow"/>
        </w:rPr>
      </w:pPr>
    </w:p>
    <w:p w14:paraId="1830702F" w14:textId="6A487DD5" w:rsidR="00920D72" w:rsidRDefault="00920D72" w:rsidP="00920D72">
      <w:pPr>
        <w:rPr>
          <w:rFonts w:ascii="Arial Narrow" w:eastAsia="Comic Sans MS" w:hAnsi="Arial Narrow" w:cs="Comic Sans MS"/>
          <w:b/>
          <w:szCs w:val="18"/>
        </w:rPr>
      </w:pPr>
      <w:r>
        <w:rPr>
          <w:rFonts w:ascii="Arial Narrow" w:eastAsia="Comic Sans MS" w:hAnsi="Arial Narrow" w:cs="Comic Sans MS"/>
          <w:b/>
          <w:szCs w:val="18"/>
        </w:rPr>
        <w:t xml:space="preserve">Le Conseil Municipal, après en avoir délibéré et à l’unanimité des </w:t>
      </w:r>
      <w:r w:rsidR="00090D50">
        <w:rPr>
          <w:rFonts w:ascii="Arial Narrow" w:eastAsia="Comic Sans MS" w:hAnsi="Arial Narrow" w:cs="Comic Sans MS"/>
          <w:b/>
          <w:szCs w:val="18"/>
        </w:rPr>
        <w:t>14</w:t>
      </w:r>
      <w:r>
        <w:rPr>
          <w:rFonts w:ascii="Arial Narrow" w:eastAsia="Comic Sans MS" w:hAnsi="Arial Narrow" w:cs="Comic Sans MS"/>
          <w:b/>
          <w:szCs w:val="18"/>
        </w:rPr>
        <w:t xml:space="preserve"> voix exprimées</w:t>
      </w:r>
    </w:p>
    <w:p w14:paraId="154C84F5" w14:textId="77777777" w:rsidR="00920D72" w:rsidRPr="0090095C" w:rsidRDefault="00920D72" w:rsidP="00920D72">
      <w:pPr>
        <w:ind w:firstLine="709"/>
        <w:rPr>
          <w:rFonts w:ascii="Arial Narrow" w:eastAsia="Arial Narrow" w:hAnsi="Arial Narrow" w:cs="Arial Narrow"/>
        </w:rPr>
      </w:pPr>
      <w:r w:rsidRPr="0090095C">
        <w:rPr>
          <w:rFonts w:ascii="Arial Narrow" w:eastAsia="Arial Narrow" w:hAnsi="Arial Narrow" w:cs="Arial Narrow"/>
          <w:b/>
          <w:bCs/>
        </w:rPr>
        <w:t>Demande</w:t>
      </w:r>
      <w:r w:rsidRPr="0090095C">
        <w:rPr>
          <w:rFonts w:ascii="Arial Narrow" w:eastAsia="Arial Narrow" w:hAnsi="Arial Narrow" w:cs="Arial Narrow"/>
        </w:rPr>
        <w:t xml:space="preserve"> au Gouvernement l'extension immédiate de l'écotaxe sur le transport routier des marchandises à l'ensemble de la Région Grand Est. </w:t>
      </w:r>
    </w:p>
    <w:p w14:paraId="3395623A" w14:textId="77777777" w:rsidR="00920D72" w:rsidRPr="00C95AE6" w:rsidRDefault="00920D72" w:rsidP="00920D72">
      <w:pPr>
        <w:pStyle w:val="Titre3"/>
        <w:ind w:firstLine="708"/>
        <w:jc w:val="left"/>
        <w:rPr>
          <w:rFonts w:ascii="Arial Narrow" w:hAnsi="Arial Narrow"/>
          <w:bCs/>
          <w:sz w:val="12"/>
          <w:szCs w:val="12"/>
        </w:rPr>
      </w:pPr>
      <w:r w:rsidRPr="00C95AE6">
        <w:rPr>
          <w:rFonts w:ascii="Arial Narrow" w:eastAsia="Arial Narrow" w:hAnsi="Arial Narrow" w:cs="Arial Narrow"/>
          <w:b/>
          <w:bCs/>
          <w:sz w:val="20"/>
          <w:szCs w:val="12"/>
        </w:rPr>
        <w:t>Charge</w:t>
      </w:r>
      <w:r w:rsidRPr="00C95AE6">
        <w:rPr>
          <w:rFonts w:ascii="Arial Narrow" w:eastAsia="Arial Narrow" w:hAnsi="Arial Narrow" w:cs="Arial Narrow"/>
          <w:sz w:val="20"/>
          <w:szCs w:val="12"/>
        </w:rPr>
        <w:t xml:space="preserve"> Monsieur le Maire de toutes les démarches nécessaires pour la bonne réalisation de cette motion.</w:t>
      </w:r>
    </w:p>
    <w:p w14:paraId="04E61FE5" w14:textId="77777777" w:rsidR="00920D72" w:rsidRPr="00D160BF" w:rsidRDefault="00920D72" w:rsidP="00920D72">
      <w:pPr>
        <w:jc w:val="center"/>
      </w:pPr>
      <w:r>
        <w:object w:dxaOrig="1785" w:dyaOrig="270" w14:anchorId="74E59A16">
          <v:shape id="_x0000_i1033" type="#_x0000_t75" style="width:89.25pt;height:13.5pt" o:ole="">
            <v:imagedata r:id="rId10" o:title=""/>
          </v:shape>
          <o:OLEObject Type="Embed" ProgID="Word.Picture.8" ShapeID="_x0000_i1033" DrawAspect="Content" ObjectID="_1685383204" r:id="rId18"/>
        </w:object>
      </w:r>
    </w:p>
    <w:p w14:paraId="5227CFB0" w14:textId="77777777" w:rsidR="00920D72" w:rsidRDefault="00920D72" w:rsidP="00920D72">
      <w:pPr>
        <w:rPr>
          <w:rFonts w:ascii="Comic Sans MS" w:hAnsi="Comic Sans MS"/>
          <w:b/>
          <w:bCs/>
          <w:sz w:val="18"/>
          <w:szCs w:val="18"/>
        </w:rPr>
      </w:pPr>
    </w:p>
    <w:p w14:paraId="216D9A89" w14:textId="77777777" w:rsidR="00920D72" w:rsidRDefault="00920D72" w:rsidP="00920D72">
      <w:pPr>
        <w:rPr>
          <w:rFonts w:ascii="Comic Sans MS" w:hAnsi="Comic Sans MS"/>
          <w:b/>
          <w:bCs/>
          <w:sz w:val="18"/>
          <w:szCs w:val="18"/>
        </w:rPr>
      </w:pPr>
    </w:p>
    <w:p w14:paraId="7767FC00" w14:textId="77777777" w:rsidR="00920D72" w:rsidRDefault="00920D72" w:rsidP="00920D72">
      <w:pPr>
        <w:rPr>
          <w:rFonts w:ascii="Comic Sans MS" w:hAnsi="Comic Sans MS"/>
          <w:b/>
          <w:bCs/>
          <w:sz w:val="18"/>
          <w:szCs w:val="18"/>
        </w:rPr>
      </w:pPr>
    </w:p>
    <w:p w14:paraId="16AD27DE" w14:textId="77777777" w:rsidR="00090D50" w:rsidRDefault="00090D50" w:rsidP="00090D50">
      <w:pPr>
        <w:rPr>
          <w:rFonts w:ascii="Comic Sans MS" w:hAnsi="Comic Sans MS"/>
          <w:b/>
          <w:bCs/>
          <w:sz w:val="18"/>
          <w:szCs w:val="18"/>
        </w:rPr>
      </w:pPr>
      <w:bookmarkStart w:id="5" w:name="_Hlk74769129"/>
      <w:r>
        <w:rPr>
          <w:rFonts w:ascii="Comic Sans MS" w:hAnsi="Comic Sans MS"/>
          <w:b/>
          <w:bCs/>
          <w:sz w:val="18"/>
          <w:szCs w:val="18"/>
        </w:rPr>
        <w:lastRenderedPageBreak/>
        <w:t>N°56/2021</w:t>
      </w:r>
      <w:r>
        <w:rPr>
          <w:rFonts w:ascii="Comic Sans MS" w:hAnsi="Comic Sans MS"/>
          <w:b/>
          <w:bCs/>
          <w:sz w:val="18"/>
          <w:szCs w:val="18"/>
        </w:rPr>
        <w:tab/>
      </w:r>
      <w:r>
        <w:rPr>
          <w:rFonts w:ascii="Comic Sans MS" w:hAnsi="Comic Sans MS"/>
          <w:b/>
          <w:bCs/>
          <w:sz w:val="18"/>
          <w:szCs w:val="18"/>
        </w:rPr>
        <w:tab/>
        <w:t xml:space="preserve">    </w:t>
      </w:r>
    </w:p>
    <w:p w14:paraId="0BDF2ED1" w14:textId="77777777" w:rsidR="00090D50" w:rsidRDefault="00090D50" w:rsidP="00090D50">
      <w:pPr>
        <w:jc w:val="center"/>
        <w:rPr>
          <w:rFonts w:ascii="Comic Sans MS" w:hAnsi="Comic Sans MS"/>
          <w:b/>
          <w:bCs/>
          <w:sz w:val="18"/>
          <w:szCs w:val="18"/>
          <w:u w:val="single"/>
        </w:rPr>
      </w:pPr>
      <w:r>
        <w:rPr>
          <w:rFonts w:ascii="Comic Sans MS" w:hAnsi="Comic Sans MS"/>
          <w:b/>
          <w:bCs/>
          <w:sz w:val="18"/>
          <w:szCs w:val="18"/>
          <w:u w:val="single"/>
        </w:rPr>
        <w:t xml:space="preserve">QUESTION DIVERSE : COUPE PARCELLE 8 </w:t>
      </w:r>
    </w:p>
    <w:p w14:paraId="0C13C020" w14:textId="77777777" w:rsidR="00090D50" w:rsidRDefault="00090D50" w:rsidP="00090D50">
      <w:pPr>
        <w:jc w:val="center"/>
        <w:rPr>
          <w:rFonts w:ascii="Comic Sans MS" w:hAnsi="Comic Sans MS"/>
          <w:b/>
          <w:bCs/>
          <w:sz w:val="18"/>
          <w:szCs w:val="18"/>
          <w:u w:val="single"/>
        </w:rPr>
      </w:pPr>
    </w:p>
    <w:p w14:paraId="6CBE47F1" w14:textId="77777777" w:rsidR="00090D50" w:rsidRDefault="00090D50" w:rsidP="00090D50">
      <w:pPr>
        <w:rPr>
          <w:rFonts w:ascii="Arial Narrow" w:hAnsi="Arial Narrow"/>
          <w:b/>
        </w:rPr>
      </w:pPr>
      <w:r>
        <w:rPr>
          <w:rFonts w:ascii="Arial Narrow" w:hAnsi="Arial Narrow"/>
          <w:b/>
        </w:rPr>
        <w:t>Le Conseil Municipal</w:t>
      </w:r>
      <w:r>
        <w:rPr>
          <w:rFonts w:ascii="Arial Narrow" w:hAnsi="Arial Narrow"/>
          <w:b/>
          <w:sz w:val="22"/>
        </w:rPr>
        <w:t xml:space="preserve">, </w:t>
      </w:r>
      <w:r>
        <w:rPr>
          <w:rFonts w:ascii="Arial Narrow" w:hAnsi="Arial Narrow"/>
          <w:b/>
        </w:rPr>
        <w:t>a</w:t>
      </w:r>
      <w:r w:rsidRPr="009527A4">
        <w:rPr>
          <w:rFonts w:ascii="Arial Narrow" w:hAnsi="Arial Narrow"/>
          <w:b/>
        </w:rPr>
        <w:t xml:space="preserve">près en avoir délibéré et à l’unanimité des </w:t>
      </w:r>
      <w:r>
        <w:rPr>
          <w:rFonts w:ascii="Arial Narrow" w:hAnsi="Arial Narrow"/>
          <w:b/>
        </w:rPr>
        <w:t>14</w:t>
      </w:r>
      <w:r w:rsidRPr="009527A4">
        <w:rPr>
          <w:rFonts w:ascii="Arial Narrow" w:hAnsi="Arial Narrow"/>
          <w:b/>
        </w:rPr>
        <w:t xml:space="preserve"> voix exprimées</w:t>
      </w:r>
    </w:p>
    <w:p w14:paraId="5ADACADB" w14:textId="77777777" w:rsidR="00090D50" w:rsidRDefault="00090D50" w:rsidP="00090D50">
      <w:pPr>
        <w:rPr>
          <w:rFonts w:ascii="Arial Narrow" w:hAnsi="Arial Narrow"/>
          <w:bCs/>
        </w:rPr>
      </w:pPr>
      <w:r>
        <w:rPr>
          <w:rFonts w:ascii="Arial Narrow" w:hAnsi="Arial Narrow"/>
          <w:b/>
        </w:rPr>
        <w:tab/>
        <w:t xml:space="preserve">Décide </w:t>
      </w:r>
      <w:r w:rsidRPr="001C5AA1">
        <w:rPr>
          <w:rFonts w:ascii="Arial Narrow" w:hAnsi="Arial Narrow"/>
          <w:bCs/>
        </w:rPr>
        <w:t>de vendre en bloc et sur pied</w:t>
      </w:r>
      <w:r>
        <w:rPr>
          <w:rFonts w:ascii="Arial Narrow" w:hAnsi="Arial Narrow"/>
          <w:bCs/>
        </w:rPr>
        <w:t xml:space="preserve"> les unités de gestion N°8r</w:t>
      </w:r>
    </w:p>
    <w:p w14:paraId="16A51964" w14:textId="77777777" w:rsidR="00090D50" w:rsidRPr="001C5AA1" w:rsidRDefault="00090D50" w:rsidP="00090D50">
      <w:pPr>
        <w:rPr>
          <w:rFonts w:ascii="Arial Narrow" w:hAnsi="Arial Narrow"/>
          <w:b/>
          <w:sz w:val="22"/>
        </w:rPr>
      </w:pPr>
      <w:r>
        <w:rPr>
          <w:rFonts w:ascii="Arial Narrow" w:hAnsi="Arial Narrow"/>
          <w:bCs/>
        </w:rPr>
        <w:tab/>
      </w:r>
      <w:r w:rsidRPr="001C25D3">
        <w:rPr>
          <w:rFonts w:ascii="Arial Narrow" w:hAnsi="Arial Narrow"/>
          <w:b/>
        </w:rPr>
        <w:t>Autorise</w:t>
      </w:r>
      <w:r>
        <w:rPr>
          <w:rFonts w:ascii="Arial Narrow" w:hAnsi="Arial Narrow"/>
          <w:bCs/>
        </w:rPr>
        <w:t xml:space="preserve"> la vente par l’Office Nationale des Forêts de ces coupes lors des ventes groupées. En cas d’adjudication infructueuse, de même que les lots de faible valeur, les coupes pourront être vendues à l’amiable par l’ONF, avec avis conforme du Maire.</w:t>
      </w:r>
    </w:p>
    <w:bookmarkEnd w:id="5"/>
    <w:p w14:paraId="56CBBF09" w14:textId="77777777" w:rsidR="00090D50" w:rsidRDefault="00090D50" w:rsidP="00090D50">
      <w:pPr>
        <w:jc w:val="center"/>
      </w:pPr>
      <w:r>
        <w:object w:dxaOrig="1785" w:dyaOrig="270" w14:anchorId="4681CAC2">
          <v:shape id="_x0000_i1038" type="#_x0000_t75" style="width:89.25pt;height:13.5pt" o:ole="">
            <v:imagedata r:id="rId10" o:title=""/>
          </v:shape>
          <o:OLEObject Type="Embed" ProgID="Word.Picture.8" ShapeID="_x0000_i1038" DrawAspect="Content" ObjectID="_1685383205" r:id="rId19"/>
        </w:object>
      </w:r>
    </w:p>
    <w:p w14:paraId="616C8E77" w14:textId="77777777" w:rsidR="00090D50" w:rsidRPr="00552924" w:rsidRDefault="00090D50" w:rsidP="00090D50">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57</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1CA24F0A" w14:textId="77777777" w:rsidR="00090D50" w:rsidRDefault="00090D50" w:rsidP="00090D50">
      <w:pPr>
        <w:jc w:val="center"/>
        <w:rPr>
          <w:rFonts w:ascii="Comic Sans MS" w:hAnsi="Comic Sans MS"/>
          <w:b/>
          <w:bCs/>
          <w:sz w:val="18"/>
          <w:szCs w:val="18"/>
        </w:rPr>
      </w:pPr>
      <w:r>
        <w:rPr>
          <w:rFonts w:ascii="Comic Sans MS" w:hAnsi="Comic Sans MS"/>
          <w:b/>
          <w:bCs/>
          <w:sz w:val="18"/>
          <w:szCs w:val="18"/>
          <w:u w:val="single"/>
        </w:rPr>
        <w:t xml:space="preserve">QUESTION DIVERSE : RENOUVELLEMENT DU BAIL DE LA POSTE </w:t>
      </w:r>
    </w:p>
    <w:p w14:paraId="19BEE403" w14:textId="77777777" w:rsidR="00090D50" w:rsidRDefault="00090D50" w:rsidP="00090D50">
      <w:pPr>
        <w:rPr>
          <w:rFonts w:ascii="Arial Narrow" w:hAnsi="Arial Narrow"/>
          <w:b/>
          <w:sz w:val="22"/>
        </w:rPr>
      </w:pPr>
      <w:r>
        <w:rPr>
          <w:rFonts w:ascii="Arial Narrow" w:hAnsi="Arial Narrow"/>
          <w:b/>
        </w:rPr>
        <w:t>Le Conseil Municipal</w:t>
      </w:r>
      <w:r>
        <w:rPr>
          <w:rFonts w:ascii="Arial Narrow" w:hAnsi="Arial Narrow"/>
          <w:b/>
          <w:sz w:val="22"/>
        </w:rPr>
        <w:t>,</w:t>
      </w:r>
    </w:p>
    <w:p w14:paraId="4B3E1577" w14:textId="77777777" w:rsidR="00090D50" w:rsidRPr="009527A4" w:rsidRDefault="00090D50" w:rsidP="00090D50">
      <w:pPr>
        <w:ind w:firstLine="567"/>
        <w:rPr>
          <w:rFonts w:ascii="Arial Narrow" w:hAnsi="Arial Narrow"/>
        </w:rPr>
      </w:pPr>
      <w:r w:rsidRPr="009527A4">
        <w:rPr>
          <w:rFonts w:ascii="Arial Narrow" w:hAnsi="Arial Narrow"/>
          <w:b/>
          <w:bCs/>
        </w:rPr>
        <w:t>Vu</w:t>
      </w:r>
      <w:r w:rsidRPr="009527A4">
        <w:rPr>
          <w:rFonts w:ascii="Arial Narrow" w:hAnsi="Arial Narrow"/>
        </w:rPr>
        <w:t xml:space="preserve"> la proposition de contrat de bail entre M. le Directeur de l’Immobilier du Groupe LA POSTE et Monsieur le Maire, relatif à l’immeuble actuellement loué à La Poste, et situé 1 rue des Clairs Chênes, pour une période de location de neuf années à compter du </w:t>
      </w:r>
      <w:r>
        <w:rPr>
          <w:rFonts w:ascii="Arial Narrow" w:hAnsi="Arial Narrow"/>
        </w:rPr>
        <w:t>1</w:t>
      </w:r>
      <w:r w:rsidRPr="009527A4">
        <w:rPr>
          <w:rFonts w:ascii="Arial Narrow" w:hAnsi="Arial Narrow"/>
          <w:vertAlign w:val="superscript"/>
        </w:rPr>
        <w:t>er</w:t>
      </w:r>
      <w:r>
        <w:rPr>
          <w:rFonts w:ascii="Arial Narrow" w:hAnsi="Arial Narrow"/>
        </w:rPr>
        <w:t xml:space="preserve"> Avril 2021</w:t>
      </w:r>
      <w:r w:rsidRPr="009527A4">
        <w:rPr>
          <w:rFonts w:ascii="Arial Narrow" w:hAnsi="Arial Narrow"/>
        </w:rPr>
        <w:t xml:space="preserve"> et jusqu’au </w:t>
      </w:r>
      <w:r>
        <w:rPr>
          <w:rFonts w:ascii="Arial Narrow" w:hAnsi="Arial Narrow"/>
        </w:rPr>
        <w:t>31 mars 2030</w:t>
      </w:r>
      <w:r w:rsidRPr="009527A4">
        <w:rPr>
          <w:rFonts w:ascii="Arial Narrow" w:hAnsi="Arial Narrow"/>
        </w:rPr>
        <w:t>,</w:t>
      </w:r>
    </w:p>
    <w:p w14:paraId="27CA4FEC" w14:textId="77777777" w:rsidR="00090D50" w:rsidRPr="009527A4" w:rsidRDefault="00090D50" w:rsidP="00090D50">
      <w:pPr>
        <w:ind w:firstLine="567"/>
        <w:rPr>
          <w:rFonts w:ascii="Arial Narrow" w:hAnsi="Arial Narrow"/>
        </w:rPr>
      </w:pPr>
      <w:r w:rsidRPr="009527A4">
        <w:rPr>
          <w:rFonts w:ascii="Arial Narrow" w:hAnsi="Arial Narrow"/>
          <w:b/>
          <w:bCs/>
        </w:rPr>
        <w:t>Considérant</w:t>
      </w:r>
      <w:r w:rsidRPr="009527A4">
        <w:rPr>
          <w:rFonts w:ascii="Arial Narrow" w:hAnsi="Arial Narrow"/>
        </w:rPr>
        <w:t xml:space="preserve"> le montant du loyer net annuel tel que proposé pour les locaux de la Poste à usage exclusivement de locaux commerciaux, pour l’exercice des activités du Groupe La Poste, à savoir un loyer annuel hors charges de </w:t>
      </w:r>
      <w:r>
        <w:rPr>
          <w:rFonts w:ascii="Arial Narrow" w:hAnsi="Arial Narrow"/>
        </w:rPr>
        <w:t>8 680</w:t>
      </w:r>
      <w:r w:rsidRPr="009527A4">
        <w:rPr>
          <w:rFonts w:ascii="Arial Narrow" w:hAnsi="Arial Narrow"/>
        </w:rPr>
        <w:t>.00 €,</w:t>
      </w:r>
    </w:p>
    <w:p w14:paraId="1768D479" w14:textId="77777777" w:rsidR="00090D50" w:rsidRPr="009527A4" w:rsidRDefault="00090D50" w:rsidP="00090D50">
      <w:pPr>
        <w:ind w:firstLine="567"/>
        <w:rPr>
          <w:rFonts w:ascii="Arial Narrow" w:hAnsi="Arial Narrow"/>
        </w:rPr>
      </w:pPr>
      <w:r w:rsidRPr="009527A4">
        <w:rPr>
          <w:rFonts w:ascii="Arial Narrow" w:hAnsi="Arial Narrow"/>
          <w:b/>
          <w:bCs/>
        </w:rPr>
        <w:t>Considérant</w:t>
      </w:r>
      <w:r w:rsidRPr="009527A4">
        <w:rPr>
          <w:rFonts w:ascii="Arial Narrow" w:hAnsi="Arial Narrow"/>
        </w:rPr>
        <w:t xml:space="preserve"> que ledit loyer sera réajusté à la fin de chaque période annuelle à la date anniversaire de la prise de bail, en fonction de la variation de l’indice trimestriel des Loyers Commerciaux de L’INSEE</w:t>
      </w:r>
    </w:p>
    <w:p w14:paraId="2BABE13A" w14:textId="77777777" w:rsidR="00090D50" w:rsidRDefault="00090D50" w:rsidP="00090D50">
      <w:pPr>
        <w:ind w:firstLine="567"/>
      </w:pPr>
      <w:r>
        <w:t xml:space="preserve"> </w:t>
      </w:r>
    </w:p>
    <w:p w14:paraId="7BEC3B8B" w14:textId="77777777" w:rsidR="00090D50" w:rsidRPr="009527A4" w:rsidRDefault="00090D50" w:rsidP="00090D50">
      <w:pPr>
        <w:rPr>
          <w:rFonts w:ascii="Arial Narrow" w:hAnsi="Arial Narrow"/>
          <w:b/>
        </w:rPr>
      </w:pPr>
      <w:r w:rsidRPr="009527A4">
        <w:rPr>
          <w:rFonts w:ascii="Arial Narrow" w:hAnsi="Arial Narrow"/>
          <w:b/>
        </w:rPr>
        <w:t xml:space="preserve">Après en avoir délibéré et à l’unanimité des </w:t>
      </w:r>
      <w:r>
        <w:rPr>
          <w:rFonts w:ascii="Arial Narrow" w:hAnsi="Arial Narrow"/>
          <w:b/>
        </w:rPr>
        <w:t>14</w:t>
      </w:r>
      <w:r w:rsidRPr="009527A4">
        <w:rPr>
          <w:rFonts w:ascii="Arial Narrow" w:hAnsi="Arial Narrow"/>
          <w:b/>
        </w:rPr>
        <w:t xml:space="preserve"> voix exprimées,</w:t>
      </w:r>
    </w:p>
    <w:p w14:paraId="30B53CA8" w14:textId="77777777" w:rsidR="00090D50" w:rsidRPr="009527A4" w:rsidRDefault="00090D50" w:rsidP="00090D50">
      <w:pPr>
        <w:ind w:firstLine="567"/>
        <w:rPr>
          <w:rFonts w:ascii="Arial Narrow" w:hAnsi="Arial Narrow"/>
        </w:rPr>
      </w:pPr>
      <w:r w:rsidRPr="009527A4">
        <w:rPr>
          <w:rFonts w:ascii="Arial Narrow" w:hAnsi="Arial Narrow"/>
          <w:b/>
        </w:rPr>
        <w:t>Approuve</w:t>
      </w:r>
      <w:r w:rsidRPr="009527A4">
        <w:rPr>
          <w:rFonts w:ascii="Arial Narrow" w:hAnsi="Arial Narrow"/>
        </w:rPr>
        <w:t xml:space="preserve"> le contrat de bail relatif à l’immeuble de la Poste, pour une période de neuf années à compter </w:t>
      </w:r>
      <w:r>
        <w:rPr>
          <w:rFonts w:ascii="Arial Narrow" w:hAnsi="Arial Narrow"/>
        </w:rPr>
        <w:t>1</w:t>
      </w:r>
      <w:r w:rsidRPr="009527A4">
        <w:rPr>
          <w:rFonts w:ascii="Arial Narrow" w:hAnsi="Arial Narrow"/>
          <w:vertAlign w:val="superscript"/>
        </w:rPr>
        <w:t>er</w:t>
      </w:r>
      <w:r>
        <w:rPr>
          <w:rFonts w:ascii="Arial Narrow" w:hAnsi="Arial Narrow"/>
        </w:rPr>
        <w:t xml:space="preserve"> Avril</w:t>
      </w:r>
      <w:r w:rsidRPr="009527A4">
        <w:rPr>
          <w:rFonts w:ascii="Arial Narrow" w:hAnsi="Arial Narrow"/>
        </w:rPr>
        <w:t xml:space="preserve"> </w:t>
      </w:r>
      <w:r>
        <w:rPr>
          <w:rFonts w:ascii="Arial Narrow" w:hAnsi="Arial Narrow"/>
        </w:rPr>
        <w:t>2021</w:t>
      </w:r>
      <w:r w:rsidRPr="009527A4">
        <w:rPr>
          <w:rFonts w:ascii="Arial Narrow" w:hAnsi="Arial Narrow"/>
        </w:rPr>
        <w:t>, aux conditions stipulées dans le contrat ci-annexé.</w:t>
      </w:r>
    </w:p>
    <w:p w14:paraId="33E4C7EF" w14:textId="77777777" w:rsidR="00090D50" w:rsidRPr="009527A4" w:rsidRDefault="00090D50" w:rsidP="00090D50">
      <w:pPr>
        <w:ind w:firstLine="567"/>
        <w:rPr>
          <w:rFonts w:ascii="Arial Narrow" w:hAnsi="Arial Narrow"/>
        </w:rPr>
      </w:pPr>
      <w:r w:rsidRPr="009527A4">
        <w:rPr>
          <w:rFonts w:ascii="Arial Narrow" w:hAnsi="Arial Narrow"/>
          <w:b/>
        </w:rPr>
        <w:t xml:space="preserve">Dit </w:t>
      </w:r>
      <w:r w:rsidRPr="009527A4">
        <w:rPr>
          <w:rFonts w:ascii="Arial Narrow" w:hAnsi="Arial Narrow"/>
        </w:rPr>
        <w:t xml:space="preserve">que le loyer annuel est fixé à </w:t>
      </w:r>
      <w:r>
        <w:rPr>
          <w:rFonts w:ascii="Arial Narrow" w:hAnsi="Arial Narrow"/>
        </w:rPr>
        <w:t>8 680</w:t>
      </w:r>
      <w:r w:rsidRPr="009527A4">
        <w:rPr>
          <w:rFonts w:ascii="Arial Narrow" w:hAnsi="Arial Narrow"/>
        </w:rPr>
        <w:t xml:space="preserve"> euros à compter du </w:t>
      </w:r>
      <w:r>
        <w:rPr>
          <w:rFonts w:ascii="Arial Narrow" w:hAnsi="Arial Narrow"/>
        </w:rPr>
        <w:t>1er</w:t>
      </w:r>
      <w:r w:rsidRPr="009527A4">
        <w:rPr>
          <w:rFonts w:ascii="Arial Narrow" w:hAnsi="Arial Narrow"/>
        </w:rPr>
        <w:t xml:space="preserve"> </w:t>
      </w:r>
      <w:r>
        <w:rPr>
          <w:rFonts w:ascii="Arial Narrow" w:hAnsi="Arial Narrow"/>
        </w:rPr>
        <w:t>Avril</w:t>
      </w:r>
      <w:r w:rsidRPr="009527A4">
        <w:rPr>
          <w:rFonts w:ascii="Arial Narrow" w:hAnsi="Arial Narrow"/>
        </w:rPr>
        <w:t xml:space="preserve"> 2</w:t>
      </w:r>
      <w:r>
        <w:rPr>
          <w:rFonts w:ascii="Arial Narrow" w:hAnsi="Arial Narrow"/>
        </w:rPr>
        <w:t>021</w:t>
      </w:r>
      <w:r w:rsidRPr="009527A4">
        <w:rPr>
          <w:rFonts w:ascii="Arial Narrow" w:hAnsi="Arial Narrow"/>
        </w:rPr>
        <w:t>, et réajusté à la fin de chaque période annuelle à la date anniversaire de la prise de bail, en fonction de la variation</w:t>
      </w:r>
      <w:r>
        <w:rPr>
          <w:rFonts w:ascii="Arial Narrow" w:hAnsi="Arial Narrow"/>
        </w:rPr>
        <w:t xml:space="preserve"> de</w:t>
      </w:r>
      <w:r w:rsidRPr="009527A4">
        <w:rPr>
          <w:rFonts w:ascii="Arial Narrow" w:hAnsi="Arial Narrow"/>
        </w:rPr>
        <w:t xml:space="preserve"> l’indice trimestriel des Loyers Commerciaux de L’INSEE.</w:t>
      </w:r>
    </w:p>
    <w:p w14:paraId="6AD6D990" w14:textId="77777777" w:rsidR="00090D50" w:rsidRDefault="00090D50" w:rsidP="00090D50">
      <w:pPr>
        <w:ind w:firstLine="567"/>
        <w:rPr>
          <w:rFonts w:ascii="Arial Narrow" w:hAnsi="Arial Narrow"/>
        </w:rPr>
      </w:pPr>
      <w:r w:rsidRPr="009527A4">
        <w:rPr>
          <w:rFonts w:ascii="Arial Narrow" w:hAnsi="Arial Narrow"/>
          <w:b/>
        </w:rPr>
        <w:t>Autorise</w:t>
      </w:r>
      <w:r w:rsidRPr="009527A4">
        <w:rPr>
          <w:rFonts w:ascii="Arial Narrow" w:hAnsi="Arial Narrow"/>
        </w:rPr>
        <w:t xml:space="preserve"> le Maire à signer le contrat de bail de la Poste aux conditions stipulées ci-dessus.</w:t>
      </w:r>
    </w:p>
    <w:p w14:paraId="6CB49A74" w14:textId="3CCA8F9C" w:rsidR="00920D72" w:rsidRDefault="00090D50" w:rsidP="00090D50">
      <w:pPr>
        <w:jc w:val="center"/>
        <w:rPr>
          <w:rFonts w:ascii="Arial Narrow" w:hAnsi="Arial Narrow"/>
        </w:rPr>
      </w:pPr>
      <w:r>
        <w:object w:dxaOrig="1785" w:dyaOrig="270" w14:anchorId="7C4C502F">
          <v:shape id="_x0000_i1039" type="#_x0000_t75" style="width:89.25pt;height:13.5pt" o:ole="">
            <v:imagedata r:id="rId10" o:title=""/>
          </v:shape>
          <o:OLEObject Type="Embed" ProgID="Word.Picture.8" ShapeID="_x0000_i1039" DrawAspect="Content" ObjectID="_1685383206" r:id="rId20"/>
        </w:object>
      </w:r>
    </w:p>
    <w:p w14:paraId="67963A91" w14:textId="77777777" w:rsidR="00920D72" w:rsidRPr="00552924" w:rsidRDefault="00920D72" w:rsidP="00920D72">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58</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0951B235" w14:textId="77777777" w:rsidR="00920D72" w:rsidRDefault="00920D72" w:rsidP="00920D7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14:paraId="1E2E5374" w14:textId="77777777" w:rsidR="00920D72" w:rsidRDefault="00920D72" w:rsidP="00920D7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14:paraId="72444575" w14:textId="77777777" w:rsidR="00920D72" w:rsidRDefault="00920D72" w:rsidP="00920D7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25 DU 23 MAI 2020.</w:t>
      </w:r>
    </w:p>
    <w:p w14:paraId="40297BCF" w14:textId="77777777" w:rsidR="00920D72" w:rsidRDefault="00920D72" w:rsidP="00920D72">
      <w:pPr>
        <w:ind w:firstLine="708"/>
        <w:rPr>
          <w:rFonts w:ascii="Courier New" w:eastAsia="Courier New" w:hAnsi="Courier New" w:cs="Courier New"/>
        </w:rPr>
      </w:pPr>
    </w:p>
    <w:p w14:paraId="127F9A08" w14:textId="77777777" w:rsidR="00920D72" w:rsidRDefault="00920D72" w:rsidP="00920D72">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14:paraId="4444D29D" w14:textId="77777777" w:rsidR="00920D72" w:rsidRDefault="00920D72" w:rsidP="00920D72">
      <w:pPr>
        <w:ind w:firstLine="708"/>
        <w:rPr>
          <w:rFonts w:ascii="Comic Sans MS" w:eastAsia="Comic Sans MS" w:hAnsi="Comic Sans MS" w:cs="Comic Sans MS"/>
          <w:b/>
          <w:sz w:val="18"/>
          <w:szCs w:val="18"/>
        </w:rPr>
      </w:pPr>
    </w:p>
    <w:p w14:paraId="1F50A33C" w14:textId="77777777" w:rsidR="00920D72" w:rsidRDefault="00920D72" w:rsidP="00920D72">
      <w:pPr>
        <w:ind w:left="360"/>
        <w:jc w:val="center"/>
        <w:rPr>
          <w:rFonts w:ascii="Arial Narrow" w:eastAsia="Arial Narrow" w:hAnsi="Arial Narrow" w:cs="Arial Narrow"/>
        </w:rPr>
      </w:pPr>
      <w:r>
        <w:rPr>
          <w:rFonts w:ascii="Comic Sans MS" w:eastAsia="Comic Sans MS" w:hAnsi="Comic Sans MS" w:cs="Comic Sans MS"/>
          <w:b/>
          <w:sz w:val="18"/>
          <w:szCs w:val="18"/>
          <w:u w:val="single"/>
        </w:rPr>
        <w:t>ENCAISSEMENT CHEQUE SINISTRE POTELET</w:t>
      </w:r>
    </w:p>
    <w:p w14:paraId="7392F23C" w14:textId="77777777" w:rsidR="00920D72" w:rsidRPr="009527A4" w:rsidRDefault="00920D72" w:rsidP="00920D72">
      <w:pPr>
        <w:ind w:firstLine="567"/>
        <w:rPr>
          <w:rFonts w:ascii="Arial Narrow" w:hAnsi="Arial Narrow"/>
        </w:rPr>
      </w:pPr>
      <w:r>
        <w:rPr>
          <w:rFonts w:ascii="Arial Narrow" w:eastAsia="Arial Narrow" w:hAnsi="Arial Narrow" w:cs="Arial Narrow"/>
        </w:rPr>
        <w:t>Le Maire informe les membres du conseil que suite au sinistre automobile survenue le 15 mars 2021 entrainant des dommages sur un potelet un remboursement des dégâts d’une valeur de 456 € a été débloqué par l’assurance de la Commune. Ce remboursement a pris la forme d’un chèque encaissé par la Commune.</w:t>
      </w:r>
    </w:p>
    <w:p w14:paraId="0801D48D" w14:textId="4BB1D321" w:rsidR="00AE5D6B" w:rsidRPr="008D0205" w:rsidRDefault="00AE5D6B" w:rsidP="00AE5D6B">
      <w:pPr>
        <w:jc w:val="center"/>
        <w:rPr>
          <w:rFonts w:ascii="Arial Narrow" w:hAnsi="Arial Narrow"/>
        </w:rPr>
      </w:pPr>
      <w:r>
        <w:object w:dxaOrig="2822" w:dyaOrig="648" w14:anchorId="4943DE3E">
          <v:shape id="_x0000_i1036" type="#_x0000_t75" style="width:89.25pt;height:13.5pt" o:ole="">
            <v:imagedata r:id="rId10" o:title=""/>
          </v:shape>
          <o:OLEObject Type="Embed" ProgID="Word.Picture.8" ShapeID="_x0000_i1036" DrawAspect="Content" ObjectID="_1685383207" r:id="rId21"/>
        </w:object>
      </w:r>
    </w:p>
    <w:p w14:paraId="0D0718C5" w14:textId="77777777" w:rsidR="00AE5D6B" w:rsidRPr="00EA7D29" w:rsidRDefault="00AE5D6B" w:rsidP="0015330A">
      <w:pPr>
        <w:jc w:val="center"/>
        <w:rPr>
          <w:rFonts w:ascii="Comic Sans MS" w:hAnsi="Comic Sans MS"/>
          <w:b/>
          <w:bCs/>
          <w:sz w:val="18"/>
          <w:szCs w:val="18"/>
        </w:rPr>
      </w:pPr>
    </w:p>
    <w:sectPr w:rsidR="00AE5D6B" w:rsidRPr="00EA7D29" w:rsidSect="00971AD6">
      <w:headerReference w:type="first" r:id="rId22"/>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745B" w14:textId="77777777" w:rsidR="00A419B4" w:rsidRDefault="00A419B4">
      <w:r>
        <w:separator/>
      </w:r>
    </w:p>
  </w:endnote>
  <w:endnote w:type="continuationSeparator" w:id="0">
    <w:p w14:paraId="621E5EC4"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6158" w14:textId="77777777" w:rsidR="00A419B4" w:rsidRDefault="00A419B4">
      <w:r>
        <w:separator/>
      </w:r>
    </w:p>
  </w:footnote>
  <w:footnote w:type="continuationSeparator" w:id="0">
    <w:p w14:paraId="374AAE84"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C25"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633EE9B5"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7F989EAA"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1D0BDEC4"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6B6DB42E"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6AA644A4"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07A43234"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4126BA93"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05D07066"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2874A81D"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1E6216B6"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340E041B"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18C05E4C"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26EE3EF6"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1CF2236F"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2E"/>
    <w:rsid w:val="0000011B"/>
    <w:rsid w:val="000006EF"/>
    <w:rsid w:val="000013A1"/>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71E"/>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24AC"/>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243"/>
    <w:rsid w:val="000825CE"/>
    <w:rsid w:val="00083250"/>
    <w:rsid w:val="000833EA"/>
    <w:rsid w:val="00083B87"/>
    <w:rsid w:val="000843CA"/>
    <w:rsid w:val="00085517"/>
    <w:rsid w:val="000858D1"/>
    <w:rsid w:val="0008761F"/>
    <w:rsid w:val="00087D05"/>
    <w:rsid w:val="000900F5"/>
    <w:rsid w:val="00090D50"/>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708"/>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704"/>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2154"/>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30A"/>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048"/>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0D6"/>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21"/>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C1D"/>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2C4"/>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284B"/>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0FC"/>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CCF"/>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4F2"/>
    <w:rsid w:val="004A68EC"/>
    <w:rsid w:val="004A6BDC"/>
    <w:rsid w:val="004B000B"/>
    <w:rsid w:val="004B0AA5"/>
    <w:rsid w:val="004B0AB9"/>
    <w:rsid w:val="004B1076"/>
    <w:rsid w:val="004B1311"/>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4F2"/>
    <w:rsid w:val="004C7915"/>
    <w:rsid w:val="004C79FC"/>
    <w:rsid w:val="004D101E"/>
    <w:rsid w:val="004D1ABA"/>
    <w:rsid w:val="004D205E"/>
    <w:rsid w:val="004D2545"/>
    <w:rsid w:val="004D29A3"/>
    <w:rsid w:val="004D2A22"/>
    <w:rsid w:val="004D3A30"/>
    <w:rsid w:val="004D49E4"/>
    <w:rsid w:val="004D5325"/>
    <w:rsid w:val="004D559A"/>
    <w:rsid w:val="004D5AC4"/>
    <w:rsid w:val="004D6482"/>
    <w:rsid w:val="004D6D58"/>
    <w:rsid w:val="004D6F3A"/>
    <w:rsid w:val="004D6F51"/>
    <w:rsid w:val="004D71EA"/>
    <w:rsid w:val="004E048F"/>
    <w:rsid w:val="004E0A9D"/>
    <w:rsid w:val="004E1406"/>
    <w:rsid w:val="004E14E8"/>
    <w:rsid w:val="004E15B1"/>
    <w:rsid w:val="004E185B"/>
    <w:rsid w:val="004E2191"/>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4F7F01"/>
    <w:rsid w:val="005003C8"/>
    <w:rsid w:val="0050043C"/>
    <w:rsid w:val="0050075A"/>
    <w:rsid w:val="00500DA3"/>
    <w:rsid w:val="0050119F"/>
    <w:rsid w:val="00501BB1"/>
    <w:rsid w:val="00501FBF"/>
    <w:rsid w:val="00502426"/>
    <w:rsid w:val="0050314A"/>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5C42"/>
    <w:rsid w:val="005B69F5"/>
    <w:rsid w:val="005B6DCC"/>
    <w:rsid w:val="005B6EB6"/>
    <w:rsid w:val="005B73D7"/>
    <w:rsid w:val="005B747C"/>
    <w:rsid w:val="005B7BF3"/>
    <w:rsid w:val="005C07C5"/>
    <w:rsid w:val="005C0A60"/>
    <w:rsid w:val="005C2BC6"/>
    <w:rsid w:val="005C325E"/>
    <w:rsid w:val="005C488C"/>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355E"/>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3FEF"/>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9E1"/>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537"/>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5794D"/>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059"/>
    <w:rsid w:val="006E7AEE"/>
    <w:rsid w:val="006E7B08"/>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8FD"/>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2D3B"/>
    <w:rsid w:val="007444BC"/>
    <w:rsid w:val="0074463C"/>
    <w:rsid w:val="007458AD"/>
    <w:rsid w:val="007467DF"/>
    <w:rsid w:val="00746935"/>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49F3"/>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5848"/>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64"/>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D92"/>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9C"/>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5"/>
    <w:rsid w:val="008E7136"/>
    <w:rsid w:val="008E7CD8"/>
    <w:rsid w:val="008E7D3B"/>
    <w:rsid w:val="008E7FEB"/>
    <w:rsid w:val="008F016C"/>
    <w:rsid w:val="008F050B"/>
    <w:rsid w:val="008F1323"/>
    <w:rsid w:val="008F164D"/>
    <w:rsid w:val="008F1D4C"/>
    <w:rsid w:val="008F2093"/>
    <w:rsid w:val="008F2390"/>
    <w:rsid w:val="008F28D8"/>
    <w:rsid w:val="008F2B39"/>
    <w:rsid w:val="008F2C95"/>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0D72"/>
    <w:rsid w:val="00921C42"/>
    <w:rsid w:val="00921E40"/>
    <w:rsid w:val="00922D7B"/>
    <w:rsid w:val="00923995"/>
    <w:rsid w:val="00924840"/>
    <w:rsid w:val="00924A0E"/>
    <w:rsid w:val="00924B96"/>
    <w:rsid w:val="00924FD4"/>
    <w:rsid w:val="00925352"/>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4CA5"/>
    <w:rsid w:val="00934FBA"/>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687"/>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60F"/>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99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42C"/>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5D6B"/>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3F9F"/>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B49"/>
    <w:rsid w:val="00BD0E4E"/>
    <w:rsid w:val="00BD1545"/>
    <w:rsid w:val="00BD15E3"/>
    <w:rsid w:val="00BD1D3E"/>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C0E"/>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054"/>
    <w:rsid w:val="00C3718C"/>
    <w:rsid w:val="00C371CC"/>
    <w:rsid w:val="00C377B4"/>
    <w:rsid w:val="00C37E4B"/>
    <w:rsid w:val="00C400E1"/>
    <w:rsid w:val="00C40599"/>
    <w:rsid w:val="00C405D1"/>
    <w:rsid w:val="00C409F0"/>
    <w:rsid w:val="00C40F04"/>
    <w:rsid w:val="00C4453B"/>
    <w:rsid w:val="00C45C4E"/>
    <w:rsid w:val="00C460D2"/>
    <w:rsid w:val="00C46A5F"/>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2FF5"/>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4792D"/>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8AA"/>
    <w:rsid w:val="00DC09ED"/>
    <w:rsid w:val="00DC0C87"/>
    <w:rsid w:val="00DC0CD3"/>
    <w:rsid w:val="00DC128C"/>
    <w:rsid w:val="00DC13ED"/>
    <w:rsid w:val="00DC199A"/>
    <w:rsid w:val="00DC1B17"/>
    <w:rsid w:val="00DC1DBA"/>
    <w:rsid w:val="00DC1F66"/>
    <w:rsid w:val="00DC245C"/>
    <w:rsid w:val="00DC369E"/>
    <w:rsid w:val="00DC3910"/>
    <w:rsid w:val="00DC3A3C"/>
    <w:rsid w:val="00DC3E09"/>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291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3C5F"/>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826"/>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9FA"/>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93E"/>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3D99"/>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6DC5"/>
    <w:rsid w:val="00F57030"/>
    <w:rsid w:val="00F57201"/>
    <w:rsid w:val="00F579A4"/>
    <w:rsid w:val="00F600F8"/>
    <w:rsid w:val="00F60360"/>
    <w:rsid w:val="00F6075E"/>
    <w:rsid w:val="00F60E61"/>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6BE"/>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4:docId w14:val="09B73309"/>
  <w15:docId w15:val="{23801FB2-46F4-4EFD-8DFF-862DB9FD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 w:type="table" w:customStyle="1" w:styleId="Grilledutableau1">
    <w:name w:val="Grille du tableau1"/>
    <w:basedOn w:val="TableauNormal"/>
    <w:next w:val="Grilledutableau"/>
    <w:uiPriority w:val="59"/>
    <w:rsid w:val="00022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22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1324437">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296835191">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2124563">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458141050">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2304785">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CE6EA-1215-4C21-B600-51899BA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8</TotalTime>
  <Pages>5</Pages>
  <Words>3507</Words>
  <Characters>18922</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Jean Kauffmann</cp:lastModifiedBy>
  <cp:revision>4</cp:revision>
  <cp:lastPrinted>2021-01-25T14:24:00Z</cp:lastPrinted>
  <dcterms:created xsi:type="dcterms:W3CDTF">2021-06-11T12:58:00Z</dcterms:created>
  <dcterms:modified xsi:type="dcterms:W3CDTF">2021-06-16T19:13:00Z</dcterms:modified>
</cp:coreProperties>
</file>